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14 vom 3. Mai 2016</w:t>
      </w:r>
    </w:p>
    <w:p>
      <w:r>
        <w:t>GR Gerichte, 2016-05-03, DE</w:t>
      </w:r>
    </w:p>
    <w:p>
      <w:r>
        <w:rPr>
          <w:b/>
        </w:rPr>
        <w:t xml:space="preserve">Quelle: </w:t>
      </w:r>
      <w:r>
        <w:t>https://mcp.opencaselaw.ch/entscheid/gr_gerichte_SK2_2016_14</w:t>
      </w:r>
    </w:p>
    <w:p>
      <w:r>
        <w:t>FR: GR_GERICHTE SK2 2016 14 du 3 mai 2016</w:t>
      </w:r>
    </w:p>
    <w:p>
      <w:r>
        <w:t>IT: GR_GERICHTE SK2 2016 14 del 3 maggio 2016</w:t>
      </w:r>
    </w:p>
    <w:p>
      <w:pPr>
        <w:pStyle w:val="Heading2"/>
      </w:pPr>
      <w:r>
        <w:t>Regeste</w:t>
      </w:r>
    </w:p>
    <w:p>
      <w:r>
        <w:t>Immobilienbetrüge | Beschwerde gegen StA, Nichtanhandnahmeverfügung StPO 310 (früher Ablehnungsverfügung)</w:t>
      </w:r>
    </w:p>
    <w:p>
      <w:pPr>
        <w:pStyle w:val="Heading2"/>
      </w:pPr>
      <w:r>
        <w:t>Erwägungen</w:t>
      </w:r>
    </w:p>
    <w:p>
      <w:r>
        <w:rPr>
          <w:b/>
        </w:rPr>
        <w:t>E. 1</w:t>
      </w:r>
    </w:p>
    <w:p>
      <w:r>
        <w:t>a) Gemäss Art. 393 Abs. 1 lit. a, Art. 322 Abs. 2 und Art. 310 Abs. 2 der Schweizerischen Strafprozessordnung (StPO; SR 312) in Verbindung mit Art. 22 des Einführungsgesetzes zur Schweizerischen Strafprozessordnung (EGzStPO; BR 350.100) kann gegen Nichtanhandnahmeverfügungen der Staatsanwaltschaft beim Kantonsgericht von Graubünden Beschwerde geführt werden. Die Behand- lung der Beschwerde fällt in die Zuständigkeit der II. Strafkammer des Kantonsge- richts von Graubünden (Art. 10 Abs. 1 der Kantonsgerichtsverordnung [KGV; BR 173.110]). Die Beschwerde ist innert 10 Tagen schriftlich und begründet einzurei- chen (Art. 322 Abs. 2 StPO; Art. 396 Abs. 1 StPO). Die beschwerdeführende Par- tei hat dabei genau anzugeben, welche Punkte des Entscheides bzw. der Verfü- gung sie anficht (Art. 385 Abs. 1 lit. a StPO), welche Gründe einen anderen Ent- 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 vollständige oder unrichtige Feststellung des Sachverhalts (lit. b) gerügt werden. Ferner kann die Rüge der Unangemessenheit (lit. c) erhoben werden. b) Die Nichtanhandnahmeverfügung vom 7. März 2016 wurde dem Beschwer- deführer am 8. März 2016 mitgeteilt und von diesem bei der Post am 9. März 2016 abgeholt. Unter Berücksichtigung von Art. 90 Abs. 2 StPO ist mit Einreichen der Beschwerde am 21. März 2016 (Datum Poststempel) die Beschwerdefrist ge- wahrt.</w:t>
      </w:r>
    </w:p>
    <w:p>
      <w:r>
        <w:rPr>
          <w:b/>
        </w:rPr>
        <w:t>E. 2</w:t>
      </w:r>
    </w:p>
    <w:p>
      <w:r>
        <w:t>a) Zur Beschwerde legitimiert sind entgegen dem Wortlaut von Art. 322 Abs. 2 StPO nicht nur die Parteien, sondern auch die anderen Verfahrensbeteiligten nach</w:t>
      </w:r>
    </w:p>
    <w:p>
      <w:r>
        <w:t>Seite 4 — 9 Art. 105 StPO, soweit sie ein rechtlich geschütztes Interesse an der Aufhebung oder Änderung eines Entscheids haben, d.h. soweit sie durch die Einstellungsver- fügung beschwert sind (vgl. Art. 382 Abs. 1 StPO). Geschädigte können die Ein- stellungsverfügung grundsätzlich nur dann anfechten, wenn sie sich als Privatklä- ger im Strafpunkt konstituiert haben (Art. 118 Abs. 1 StPO). Unter Berücksichti- gung des Anspruchs auf rechtliches Gehörs gilt diese Einschränkung dann nicht, wenn die geschädigte Person noch keine Gelegenheit hatte, sich zur Frage der Konstituierung zu äussern, so etwa wenn eine Einstellung ergeht, ohne dass die Strafverfolgungsbehörde die geschädigte Person zuvor auf ihr Konstituierungs- recht aufmerksam gemacht hat (vgl. zum Ganzen Urteil des Bundesgerichts 1B_298/2012 vom 27. August 2012, E. 2.1; Rolf Grädel/Matthias Heiniger, in: Nig- gli/Heer/Wiprächtiger [Hrsg.], Basler Kommentar, Schweizerischen Strafprozess- ordnung, 2. Aufl., Basel 2014, N 6 zu Art. 322 StPO; Nathan Landshut/Thomas Bosshard, in: Donatsch/Hansjakob/Lieber [Hrsg.], Kommentar zur Schweizeri- schen Strafprozessordnung [StPO], 2. Aufl., Zürich 2014, N 9 zu Art. 322 StPO). b) Als geschädigte Person gilt, wer durch die Straftat in seinen Rechten unmit- telbar verletzt worden ist (Art. 115 Abs. 1 StPO). Unmittelbar verletzt und demnach geschädigt im Sinne von Art. 115 StPO ist, wer Träger des durch die verletzte Strafnorm geschützten oder zumindest mitgeschützten Rechtsgutes ist. Als Ge- schädigter ist somit anzusehen, wer Träger des Rechtsgutes ist, das durch die fragliche Strafbestimmung vor Verletzung oder Gefährdung geschützt werden soll. Im Zusammenhang mit Strafnormen, die nicht primär Individualrechtsgüter schüt- 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(vgl. zum Ganzen BGE 138 IV 258 E. 2 m.w.H.). Wer als Geschädigter bzw. Privatkläger am Verfahren teilnehmen will, muss einen Schaden und einen Kausalzusammenhang zwischen diesem und der angezeigten Straftat zumindest glaubhaft machen (vgl. Urteile des Bundesgerichts 1B_104/2013 vom 13. Mai 2013, E. 2.2, und 1B_678/2011 vom 30. Januar 2012, E. 2.1). Ob tatsächlich eine tatbestandsmässige, rechtswidrige und schuldhafte Straftat vorliegt, wird erst im Endentscheid festgestellt. Bis dahin bleibt sie eine blosse Hypothese (vgl. Goran Mazzucchelli/Mario Postizzi, in: Niggli/Heer/Wi- prächtiger [Hrsg.], Basler Kommentar, Schweizerischen Strafprozessordnung, 2. Aufl., Basel 2014, N 20 zu Art. 115 StPO).</w:t>
      </w:r>
    </w:p>
    <w:p>
      <w:r>
        <w:t>Seite 5 — 9 c) Vorliegend stellt sich die Frage, ob der Beschwerdeführer überhaupt als Geschädigter im Sinne der StPO zu betrachten ist. Seine Angaben zu den seiner Meinung nach stattgefundenen "Mutationen" sind derart vage und unspezifiziert, dass nicht einmal ansatzweise geprüft werden kann, welche Straftatbestände vor- liegend überhaupt von Relevanz sein könnten. Zwar stellt die geltend gemachte Straftat zunächst nur eine Hypothese dar bzw. die verfahrensrechtliche Stellung des "Geschädigten" beruht auf einer vorläufigen Annahme – wobei zu Beginn des Verfahrens häufig nur auf die Sachverhaltsdarstellungen des "Geschädigten" ab- gestellt werden kann (vgl. zum Ganzen Urteile des Bundesgerichts 6B_549/2013 vom 24. Februar 2014, E. 4.4, und 6B_361/2013 vom 6. September 2013, E. 1; ferner BGE 129 IV 216 E. 1.2.1; Viktor Lieber, in: Donatsch/Hansjakob/Lieber [Hrsg.], Kommentar zur Schweizerischen Strafprozessordnung [StPO], 2. Aufl., Zürich 2014, N 5a zu Art. 115 StPO; Mazzucchelli/Postizzi, a.a.O., N 20 zu Art. 115 StPO; Camille Perrier, in: Kuhn/Jeanneret (Hrsg.), Code de procédure pénale suisse, Commentaire romand, Basel 2011, N 8 zu Art. 115 StPO). Allerdings müs- sen die Angaben des "Geschädigten" eine – wenn auch bloss rudimentäre – Beur- teilung darüber zulassen, welche Straftatbestände in Frage kommen könnten, da- mit überhaupt die (hypothetische) Geschädigtenstellung einer Person geprüft und ihre Mitwirkungs- und Teilnahmerechte am Verfahren bestimmt werden können. Denn die Geschädigteneigenschaft ergibt sich nicht nur anhand prozessualer Kri- terien, sondern enthält immer auch einen materiell-rechtlichen Konnex. Das Bun- desgericht verlangt, dass, wer als Geschädigter bzw. Privatkläger am Verfahren teilnehmen will, einen Schaden und einen Kausalzusammenhang zwischen die- sem und der angezeigten Straftat zumindest glaubhaft machen müsse (vgl. Urteile des Bundesgerichts 1B_104/2013 vom 13. Mai 2013, E. 2.2, und 1B_678/2011 vom 30. Januar 2012, E. 2.1). Diesen Anforderungen wird der Beschwerdeführer sowohl mit seinen Vorbringen gegenüber der Staatsanwaltschaft als auch mit den- jenigen im vorliegenden Beschwerdeverfahren kaum gerecht. Die Frage, ob der Beschwerdeführer überhaupt als Geschädigter im Sinne der StPO zu betrachten und damit beschwerdelegitimiert ist, kann jedoch offen gelassen werden, da die Beschwerde, selbst wenn auf sie eingetreten werden könnte, letztlich ohnehin ab- zuweisen wäre.</w:t>
      </w:r>
    </w:p>
    <w:p>
      <w:r>
        <w:rPr>
          <w:b/>
        </w:rPr>
        <w:t>E. 3</w:t>
      </w:r>
    </w:p>
    <w:p>
      <w:r>
        <w:t>a) Gemäss Art. 396 Abs. 1 StPO ist die Beschwerde zu begründen. Sie hat sich insbesondere darüber zu äussern, welche Gründe einen anderen Entscheid nahe legen (Art. 385 Abs. 1 lit. b StPO). In der Begründung ist schlüssig zu be- haupten, dass und weshalb ein Beschwerdegrund gegeben ist. Die Anforderungen an die Beschwerdebegründung dürfen nicht überspannt werden, doch hat sich die</w:t>
      </w:r>
    </w:p>
    <w:p>
      <w:r>
        <w:t>Seite 6 — 9 Begründung zumindest in minimaler Form mit der angefochtenen hoheitlichen Ver- fahrenshandlung auseinanderzusetzen (vgl. Patrick Guidon, Die Beschwerde gemäss Schweizerischer Strafprozessordnung, Zürich/St. Gallen 2011, Rz. 392 mit Hinweis auf BGE 131 II 449 E. 1.3). Daran mangelt es beispielsweise, wenn die Richtigkeit der tatsächlichen oder rechtlichen Erwägungen der angefochtenen Handlung nur pauschal bestritten wird. b) Die Staatsanwaltschaft lehnte die Eröffnung einer Strafuntersuchung mit der Begründung ab, die erhobenen Vorwürfe seien immer noch zu pauschal, um einer bestimmten Person konkret ein strafrechtlich relevantes Verhalten auch nur ansatzweise anzulasten und die Einleitung von Ermittlungen zu rechtfertigen. Es sei nicht ersichtlich und der Anzeigeerstatter habe nicht spezifiziert, wer, wo, zu welchem Zeitpunkt und durch welches Verhalten X._____ in seinen Rechten be- einträchtigt haben könnte. In seiner Beschwerde wiederholt der Beschwerdeführer seine bereits gegenüber der Staatsanwaltschaft geäusserten Vorbringen. Auch könne er nicht verstehen, warum die Staatsanwaltschaft das Grundbuch im Hin- blick auf die geltend gemachten "Mutationen" nicht überprüfe. Mit dem Argument der Staatsanwaltschaft, seine Vorwürfe seien immer noch zu pauschal und unspe- zifisch, setzt er sich nicht weiter auseinander. Damit erscheint zumindest fraglich, ob der Beschwerdeführer vorliegend seiner Begründungspflicht nachkommt und auf seine Beschwerde eingetreten werden kann. Selbst wenn dies zu bejahen wä- re, wäre die Beschwerde, wie nachfolgend ersichtlich wird, abzuweisen. Nur der Vollständigkeit halber ist zu erwähnen, dass unter den gegebenen Umständen auch keine Nachfristansetzung zur Verbesserung der Beschwerde im Sinne von Art. 385 Abs. 2 StPO geboten war, da diese Regelung lediglich Fälle erfasst, wo es überspitzt formalistisch wäre, wenn die Behörde eine Verfahrenshandlung als fehlerhaft bezeichnet, obwohl die Unregelmässigkeit sofort erkennbar war und durch einen Hinweis an die betreffende Partei hätte verbessert werden können. Mit andern Worten hat die Rechtsmittelinstanz nicht dafür besorgt zu sein, dass der Rechtsmittelkläger die optimale Begründungsargumentation vorlegt. Dasselbe gilt auch für die unterlassene Anrufung von Beweismitteln (vgl. Martin Zieg- ler/Stefan Keller, in: Niggli/Heer/Wiprächtiger [Hrsg.], Basler Kommentar, Schwei- zerischen Strafprozessordnung, 2. Aufl., Basel 2014, N 4 zu Art. 385 StPO).</w:t>
      </w:r>
    </w:p>
    <w:p>
      <w:r>
        <w:rPr>
          <w:b/>
        </w:rPr>
        <w:t>E. 4</w:t>
      </w:r>
    </w:p>
    <w:p>
      <w:r>
        <w:t>a) Gemäss Art. 310 StPO verfügt die Staatsanwaltschaft die Nichtanhand- nahme, sobald aufgrund der Strafanzeige oder des Polizeirapports feststeht, dass die in Frage stehenden Straftatbestände oder die Prozessvoraussetzungen ein- deutig nicht erfüllt sind, Verfahrenshindernisse bestehen oder aus den in Art. 8 StPO genannten Gründen auf eine Strafverfolgung zu verzichten ist. Eine Nicht-</w:t>
      </w:r>
    </w:p>
    <w:p>
      <w:r>
        <w:t>Seite 7 — 9 anhandnahme darf nur verfügt werden, wenn mit Sicherheit feststeht, dass der zur Beurteilung stehende Sachverhalt unter keinen Straftatbestand fällt oder gar nicht verfolgbar ist (vgl. BGE 137 IV 285 E. 2.3; Landshut/Bosshard, a.a.O., N 4 zu Art. 310 StPO; Esther Omlin, in: Niggli/Heer/Wiprächtiger [Hrsg.], Basler Kommentar, Schweizerischen Strafprozessordnung, 2. Aufl., Basel 2014, N 9 zu Art. 310 StPO). Eine Nichtanhandnahmeverfügung kann auch bei Fehlen eines zureichen- 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 rens glaubhaft widerrief. Die Staatsanwaltschaft eröffnet hingegen eine Untersu- chung, wenn sich aus den Informationen und Berichten der Polizei, aus der Straf- anzeige oder aus ihren eigenen Feststellungen ein hinreichender Tatverdacht er- gibt (Art. 309 Abs. 1 lit. a StPO). Die zur Eröffnung einer Strafuntersuchung erfor- 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 Urteil des Bundesge- richts 6B_897/2015 vom 7. März 2016, E. 2.1). b) Die Staatsanwaltschaft lehnte die Eröffnung einer Strafuntersuchung mit der Begründung ab, die erhobenen Vorwürfe seien zu pauschal, um einer be- stimmten Person konkret ein strafrechtlich relevantes Verhalten auch nur ansatz- weise anzulasten und die Einleitung von Ermittlungen zu rechtfertigen. Es sei nicht ersichtlich und der Anzeigeerstatter habe nicht spezifiziert, wer, wo, zu welchem Zeitpunkt und durch welches Verhalten X._____ in seinen Rechten beeinträchtigt haben könnte. Der Entscheid der Staatsanwaltschaft ist nicht zu beanstanden. In der Tat ergibt sich aus den Eingaben des Beschwerdeführers kein konkreter (An- fangs-)Verdacht, wer wann und durch welche Verhaltensweise eine strafbare Handlung begangen haben könnte. Die Angaben des Beschwerdeführers sind äusserst vage und bleiben in blossen Andeutungen verhaftet. So legte er – trotz entsprechender Aufforderung durch die Staatsanwaltschaft – nicht offen, wodurch er "die klare Erkenntnis" habe, dass er in O.1_____ Immobilien besitze. Auch zeig- te er nicht einmal ansatzweise auf, in welcher Form, wann und unter Mitwirkung welcher Personen diese Immobilien "unberechtigterweise auf andere übertragen" worden seien. Diesen Anforderungen kommt er auch im Beschwerdeverfahren</w:t>
      </w:r>
    </w:p>
    <w:p>
      <w:r>
        <w:t>Seite 8 — 9 nicht nach, sodass sich ein für eine Verfahrenseröffnung genügender Anfangsver- dacht nicht begründen lässt. Die Staatsanwaltschaft ist weder verpflichtet noch befugt, Ermittlungen sozusagen "ins Blaue" zu tätigen; es müssen konkrete An- haltspunkte für ein deliktisches Verhalten vorliegen, an welche die Ermittlungen anknüpfen können. Letztere vermag der Beschwerdeführer weder aufzuzeigen noch sind sie ersichtlich. Die Nichtanhandnahme erfolgte somit zu Recht, was zur Abweisung der Beschwerde führt, sofern auf diese überhaupt eingetreten werden kann.</w:t>
      </w:r>
    </w:p>
    <w:p>
      <w:r>
        <w:rPr>
          <w:b/>
        </w:rPr>
        <w:t>E. 5</w:t>
      </w:r>
    </w:p>
    <w:p>
      <w:r>
        <w:t>Da sich die Beschwerde als offensichtlich unbegründet erweist, entscheidet der Vorsitzende in einzelrichterlicher Kompetenz (Art. 18 Abs. 3 des Gerichtsorga- nisationsgesetzes [GOG; BR 173.000]; Art. 11 Abs. 2 KGV).</w:t>
      </w:r>
    </w:p>
    <w:p>
      <w:r>
        <w:rPr>
          <w:b/>
        </w:rPr>
        <w:t>E. 6</w:t>
      </w:r>
    </w:p>
    <w:p>
      <w:r>
        <w:t>Die Staatsanwaltschaft verfügte in der Nichtanhandnahmeverfügung die Kostentragung ihrer Aufwendungen durch den Staat. Insofern erübrigt es sich, im Beschwerdeverfahren darüber neu zu befinden.</w:t>
      </w:r>
    </w:p>
    <w:p>
      <w:r>
        <w:rPr>
          <w:b/>
        </w:rPr>
        <w:t>E. 7</w:t>
      </w:r>
    </w:p>
    <w:p>
      <w:r>
        <w:t>Bei diesem Ausgang des Verfahrens wird der Beschwerdeführer kosten- pflichtig (Art. 428 Abs. 1 StPO). In Anwendung von Art. 8 und 10 der Verordnung über die Gerichtsgebühren in Strafverfahren (VGS; BR 350.201) werden die Kos- ten des Beschwerdeverfahrens vorliegend auf Fr. 1'000.00 festgesetzt und dem Beschwerdeführer auferlegt, wobei sie mit der von ihm geleisteten Sicherheitsleis- tung in Höhe von Fr. 1'000.00 verrechnet werden.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