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52 vom 3. Oktober 2014</w:t>
      </w:r>
    </w:p>
    <w:p>
      <w:r>
        <w:t>GR Gerichte, 2014-10-03, DE</w:t>
      </w:r>
    </w:p>
    <w:p>
      <w:r>
        <w:rPr>
          <w:b/>
        </w:rPr>
        <w:t xml:space="preserve">Quelle: </w:t>
      </w:r>
      <w:r>
        <w:t>https://mcp.opencaselaw.ch/entscheid/gr_gerichte_SK2_2014_52</w:t>
      </w:r>
    </w:p>
    <w:p>
      <w:r>
        <w:t>FR: GR_GERICHTE SK2 2014 52 du 3 octobre 2014</w:t>
      </w:r>
    </w:p>
    <w:p>
      <w:r>
        <w:t>IT: GR_GERICHTE SK2 2014 52 del 3 ottobre 2014</w:t>
      </w:r>
    </w:p>
    <w:p>
      <w:pPr>
        <w:pStyle w:val="Heading2"/>
      </w:pPr>
      <w:r>
        <w:t>Regeste</w:t>
      </w:r>
    </w:p>
    <w:p>
      <w:r>
        <w:t>Entlassung aus der Untersuchungshaft | Beschwerde gegen Zwangsmassnahmengericht, Strafrecht, U-Haft etc.</w:t>
      </w:r>
    </w:p>
    <w:p>
      <w:pPr>
        <w:pStyle w:val="Heading2"/>
      </w:pPr>
      <w:r>
        <w:t>Erwägungen</w:t>
      </w:r>
    </w:p>
    <w:p>
      <w:r>
        <w:rPr>
          <w:b/>
        </w:rPr>
        <w:t>E. 2</w:t>
      </w:r>
    </w:p>
    <w:p>
      <w:r>
        <w:t>Die beschuldigte Person kann jederzeit ein Gesuch um Entlassung aus der Untersuchungshaft stellen. Dieses ist bei der Staatsanwalt- schaft mündlich zu Protokoll zu geben oder schriftlich zu stellen und kurz zu begründen. Es wird eine Frist von einem Monat angesetzt, in- nerhalb derer die beschuldigte Person kein Entlassungsgesuch stellen kann.</w:t>
      </w:r>
    </w:p>
    <w:p>
      <w:r>
        <w:rPr>
          <w:b/>
        </w:rPr>
        <w:t>E. 3</w:t>
      </w:r>
    </w:p>
    <w:p>
      <w:r>
        <w:t>Die Verfahrenskosten in Höhe von CHF 500.00 bleiben bei der Proze- dur. Sie werden vorschussweise von der Staatsanwaltschaft Graubün- den zu Lasten des Kantons übernommen und sind innert 30 Tagen auf das PC-Konto 70-3596-3 des Bezirksgerichts Plessur zu überweisen.</w:t>
      </w:r>
    </w:p>
    <w:p>
      <w:r>
        <w:rPr>
          <w:b/>
        </w:rPr>
        <w:t>E. 4</w:t>
      </w:r>
    </w:p>
    <w:p>
      <w:r>
        <w:t>[Rechtsmittelbelehrung]</w:t>
      </w:r>
    </w:p>
    <w:p>
      <w:r>
        <w:t>Seite 3 — 16</w:t>
      </w:r>
    </w:p>
    <w:p>
      <w:r>
        <w:rPr>
          <w:b/>
        </w:rPr>
        <w:t>E. 5</w:t>
      </w:r>
    </w:p>
    <w:p>
      <w:r>
        <w:t>Der Entscheid wird mündlich eröffnet und X._____, Rechtsanwalt lic. iur. Adrian Scarpatetti sowie dem Vertreter der Staatsanwaltschaft Graubünden ausgehändigt.</w:t>
      </w:r>
    </w:p>
    <w:p>
      <w:r>
        <w:rPr>
          <w:b/>
        </w:rPr>
        <w:t>E. 6</w:t>
      </w:r>
    </w:p>
    <w:p>
      <w:r>
        <w:t>a) 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 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Urteil des Bundesgerichts 1B_466/2012 vom 3. September 2012, E.2.2.2; Forster, a.a.O., N 3 zu Art. 221 StPO). b) Dem Beschwerdeführer wird vorgeworfen, am 28. Januar 2014 zusammen mit drei weiteren Personen (A._____, B._____ und C._____) in O.1_____ einen Raubüberfall - und damit ein Verbrechen - in der Bijouterie D._____ begangen zu haben. Dabei wurde das Bijouterie-Personal unter Einsatz von Pfefferspray sowie Waffendrohung zum Widerstand unfähig gemacht. Anschliessend wurden nach bisherigen Erkenntnissen 25 Armbanduhren und vier Fingerringe im Gesamtwert von ca. Fr. 340'000.-- gestohlen sowie ein Sachschaden von Fr. 1'000.-- angerich- tet (VV.2014.330 act. 2.1/1).</w:t>
      </w:r>
    </w:p>
    <w:p>
      <w:r>
        <w:t>Seite 8 — 16 aa) Der Beschwerdeführer gibt zu, mit mindestens einem der anderen mut- masslichen Täter ("E._____") in die Schweiz eingereist zu sein und sich in O.1_____ während der Zeit, in der der fragliche Raubüberfall stattgefunden hat, aufgehalten zu haben (VV.2014.330 act. 2.3/2-3). Was die übrigen beiden Tatver- dächtigen betrifft, äussert sich der Beschwerdeführer widersprüchlich: So sagte er anlässlich der polizeilichen Einvernahme vom 2. Mai 2014 zunächst aus, dass er mit zwei Freunden von "E._____" in die Schweiz eingereist sei (VV.2014.330 act. 2.3/2, Antwort auf Frage 10). Im Laufe der Einvernahme änderte er seine Aussage dahingehend, dass er die beiden anderen Personen erst in der Schweiz getroffen habe (VV.2014.330 act. 2.3/2, Antwort auf Frage 16). Fest steht jedoch immerhin, dass die vier verdächtigen Personen - X._____, A._____, B._____ und C._____ - in O.1_____ in demselben Hotel übernachtet haben (VV.2014.330 act. 2.1/8). Der Beschwerdeführer gibt auch zu, am Vortag des Raubüberfalles (27. April 2014) die Bijouterie D._____ zusammen mit E._____ besucht zu haben. Diese Aussage wird durch Aufzeichnungen der Überwachungskamera in der Bijouterie D._____ bestätigt (VV.2014.330 act. 2.1/8). Nach dem Grund für den Besuch gefragt, gab der Beschwerdeführer an, es sei einfach interessant gewesen, solche Geschäfte anzuschauen. In L.2_____ gebe es solche Bijouterien nicht (VV.2014.330 act. 2.3/2, Antwort auf Frage 4). bb) Zutreffend ist der Einwand des Beschwerdeführers, dass er - im Unter- schied zu den übrigen drei Verdächtigen - auf den Aufzeichnungen der Überwa- chungskamera der Bijouterie D._____ im Zeitraum des Raubüberfalles nicht zu sehen sei (vgl. VV.2014.330 act. 2.1/8). Der Beschwerdeführer zieht daraus den Schluss, dass es deshalb jeder Logik widerspreche, weshalb der Beschwerdefüh- rer, wenn er an der Tat beteiligt gewesen sein sollte, sich nicht ebenfalls im Ge- schäft aufgehalten habe (Beschwerde, S. 7). Eine solche Argumentation geht an der Sache vorbei. Eine Tatbeteiligung kann selbstredend auch in anderer Form - ohne Anwesenheit unmittelbar am Tatort - erfolgen. Ebenso schliesst der geltend gemachte Einwand, der Beschwerdeführer habe sein Handy zur Tatzeit nicht be- nutzt (Beschwerde, S. 8), eine Tatbeteiligung desselben nicht zwingend aus. Denn für den Fall, dass die Tat planmässig abläuft und die zuvor geplanten Beiträge bzw. Rollen der einzelnen Beteiligten nicht kurzfristig geändert werden müssen, ist eine Kontaktaufnahme mittels Handy während der Tat nicht unbedingt erforderlich, sondern erst, wenn unerwartete Ereignisse eintreten, welche rasche Änderungen des Tatablaufes verlangen. Solche sind indes nicht ersichtlich. cc) Für eine Tatbeteiligung des Beschwerdeführers spricht eine Reihe von An- haltspunkten: Zunächst fällt, ganz allgemein, auf, dass der Beschwerdeführer über</w:t>
      </w:r>
    </w:p>
    <w:p>
      <w:r>
        <w:t>Seite 9 — 16 viele Einzelheiten der Tat im Bilde zu sein scheint, jedoch mit dieser nichts zu tun haben will, obwohl er selbst zugibt, bereits vor dem Raubüberfall davon gewusst zu haben (VV.2014.330 act. 2.3/6, Antworten auf Fragen 20 und 21). Angesichts seiner wechselhaften, insgesamt wenig schlüssigen, vagen und daher kaum glaubwürdigen Aussagen sind seine Angaben indes mit Vorbehalt zu würdigen. So erscheint bereits das vom Beschwerdeführer angegebene Motiv für seinen Auf- enthalt in der Schweiz kaum glaubhaft. In der polizeilichen Einvernahme vom 2. Mai 2014 gab er an, er sei in die Schweiz eingereist, um "die Landschaft anzu- schauen und skizufahren" (VV.2014.330 act. 2.3/2, Antwort auf Frage 15). Der Beschwerdeführer ist jedoch arbeitslos und wird von seiner Mutter finanziell unter- stützt (VV.2014.330 act. 2.3/2, Antwort auf Frage 2). Ein Aufenthalt zu Ferienzwe- cken in der Schweiz erscheint vor diesem Hintergrund als unwahrscheinlich. Kommt hinzu, dass der Beschwerdeführer nicht imstande ist, plausible Angaben darüber zu machen, was er während seines Aufenthaltes in O.1_____ gemacht habe. So sagte er aus, dass er in O.1_____ getrunken hätte. Was er sonst noch gemacht habe, wisse er nicht mehr. Er sei auch in O.1_____ spazieren gegangen und habe sich umgeschaut (VV.2014.330 act. 2.3/3, Antwort auf Frage 21). Diese Aussagen erscheinen angesichts der bekanntermassen hohen Preise in der Schweiz sowie des Umstandes, dass der aus L.2_____ stammende Beschwerde- führer in knappen finanziellen Verhältnissen lebt und von seiner Mutter finanziell unterstützt wird, alles andere als nachvollziehbar. Da der Beschwerdeführer nicht anzugeben vermag, weshalb er sonst in die Schweiz gereist ist und was er hier gemacht hat, ist - wie nachfolgend zu zeigen sein wird - mit grosser Wahrschein- lichkeit davon auszugehen, dass er sich am besagten Raub beteiligt hat. Der Be- schwerdeführer gibt denn auch selbst zu, sich zur Tatzeit jedenfalls in der Nähe der Bijouterie D._____ aufgehalten zu haben (VV.2014.33 act. 2.3/6, Antwort auf Frage 22). Im Weiteren fällt auf, dass die Täter für den Raubüberfall den Rucksack des Beschwerdeführers verwendet haben (VV.2014.330 act. 2.1/8). Der Be- schwerdeführer gab schliesslich auch an, es sei seine Aufgabe gewesen, das De- liktsgut von B._____ entgegenzunehmen. Für seine Beteiligung an der Tat habe er rund 1'000 bis 2'000 Euro erhalten. Letztere Angabe stützt sich zwar auf eine Ak- tennotiz der Kantonspolizei Graubünden (VV.2014.330 act. 2.1/18), allerdings hat der Beschwerdeführer, nachdem er eine diesbezügliche Aussage zunächst bestrit- ten hatte, geltend gemacht, er könne sich daran nicht mehr erinnern (VV.2014.330 act. 2.4/17, Antwort auf Frage 38). Es besteht daher kein Anlass, am Inhalt der polizeilichen Aktennotiz bzw. dessen Richtigkeit zu zweifeln. Dafür, dass der Be- schwerdeführer, wie er geltend macht (Beschwerde, S. 5 f.), die Aussage nur in Anbetracht der angeblich menschenunwürdigen Haftbedingungen gemacht habe,</w:t>
      </w:r>
    </w:p>
    <w:p>
      <w:r>
        <w:t>Seite 10 — 16 gibt es keinerlei Anhaltspunkte. Wenn dem tatsächlich so wäre, dürfte erwartet werden, dass sich der Beschwerdeführer an die Geschehnisse bzw. die behaupte- te Situation, in der er die entsprechende Aussage gemacht hat, erinnern könnte. Indem er vorgibt, dies nicht mehr zu tun, ist davon auszugehen, dass die Aussage des Beschwerdeführers freiwillig erfolgte und der Wahrheit entspricht. Vor diesem Hintergrund muss folglich auch davon ausgegangen werden, dass der Beschwer- deführer am Vortag des Raubüberfalles mitgeholfen hat, den späteren Tatort aus- zukundschaften bzw. dass sein Besuch in der Bijouterie D._____ ebendiesen Zweck verfolgte. Schliesslich wäre auch kaum zu erklären, weshalb die anderen Tatverdächtigen ihm das Hotel bezahlen sollten (VV.2014.330 act. 2.4/17, Antwor- ten auf Fragen 52 und 54), wenn er sich am Raubüberfall nicht beteiligt hätte. dd) Am dringenden Verdacht einer Beteiligung des Beschwerdeführers am frag- lichen Raubüberfall vermögen - entgegen der Auffassung des Beschwerdeführers (Beschwerde, S. 7 f.) - auch die entlastenden Aussagen von B._____ nichts zu ändern. Dass diesem und den übrigen beiden mutmasslichen (nach wie vor flüch- tigen) Mittätern aufgrund der Aufzeichnungen der Überwachungskamera in der Bijouterie D._____ im Falle einer Verhaftung die Tat wird nachgewiesen werden können, musste ihm bewusst sein, zumal er den Tatort - zusammen mit dem Be- schwerdeführer - einen Tag vor dem Überfall inspiziert hatte, wobei er auch die Überwachungskameras bemerkt haben dürfte. Umgekehrt wusste B._____ natür- lich ebenso, dass dieser Nachweis beim Beschwerdeführer - mangels Anwesen- heit unmittelbar am Tatort - nicht möglich sein würde. Aufgrund einer Gesamtwür- digung der Ermittlungsergebnisse muss sodann angenommen werden, dass die Beziehung des Beschwerdeführers zu B._____ - im Vergleich mit den übrigen mutmasslichen Tätern - zumindest näher bzw. persönlicher gewesen war. Vor die- sem Hintergrund liesse sich, entgegen den Vorbringen des Beschwerdeführers (Beschwerde, S. 8), auch erklären, warum B._____ den Beschwerdeführer mit seinen Aussagen entlasten will und die übrigen mutmasslichen Täter belastet. ee) Der dringende Tatverdacht des Beschwerdeführers hinsichtlich des Raubes und somit hinsichtlich eines Verbrechens (vgl. Art. 10 Abs. 2 des Schweizerischen Strafgesetzbuches [StGB; SR 311]) ist damit evident. Das Hauptverfahren wird die Aufgabe haben, die genauere Rolle des Beschwerdeführers zu klären.</w:t>
      </w:r>
    </w:p>
    <w:p>
      <w:r>
        <w:rPr>
          <w:b/>
        </w:rPr>
        <w:t>E. 7</w:t>
      </w:r>
    </w:p>
    <w:p>
      <w:r>
        <w:t>a) Alsdann ist der besondere Haftgrund zu prüfen. Das Zwangsmassnahmen- gericht bejahte als besonderen Haftgrund sowohl die Fluchtgefahr als auch die Kollusions- bzw. Verdunkelungsgefahr (angefochtener Entscheid, S. 4). Was die Fluchtgefahr betrifft, so macht der Beschwerdeführer geltend, dass er zwar keinen</w:t>
      </w:r>
    </w:p>
    <w:p>
      <w:r>
        <w:t>Seite 11 — 16 festen Wohnsitz in der Schweiz, jedoch einen solchen in L.2_____ besitze. Es sei nicht einzusehen, weshalb er sich der Strafverfolgung entziehen sollte. Die Unter- suchung sei im Übrigen ohnehin abgeschlossen und im nicht zu erwartenden Fall der Entziehung der Strafverfolgung könne er problemlos international ausge- schrieben werden (Beschwerde, S. 12 f.). b) Beim Haftgrund der Fluchtgefahr gemäss Art. 221 Abs. 1 lit. a StPO geht es um die Sicherung der Anwesenheit der beschuldigten Person im Verfahren. Nach der Rechtsprechung des Bundesgerichts braucht es für die Annahme von Flucht- gefahr eine gewisse Wahrscheinlichkeit, dass sich die beschuldigte Person, wenn sie in Freiheit wäre, dem Vollzug der Strafe durch Flucht entziehen würde (Urteil des Bundesgerichts 1B_148/2011 vom 13. April 2011, E.3.2). Im Vordergrund steht dabei eine mögliche Flucht ins Ausland, denkbar ist jedoch auch ein Unter- 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 hen sind die familiären Bindungen, die berufliche und finanzielle Situation und die Kontakte zum Ausland. Auch psychische Auffälligkeiten, die auf eine besondere Neigung zu Impulsausbrüchen bzw. Kurzschlusshandlungen schliessen lassen, können eine Fluchtneigung erhöhen (Urteil des Bundesgerichts 1B_102/2011 vom 22. März 2011, E.3.5). c) Der Beschwerdeführer verfügt über keinerlei Bindungen zur Schweiz, weder in familiärer bzw. persönlicher noch in beruflicher Hinsicht. Es sind keinerlei Grün- de ersichtlich, die ihn in der Schweiz zurückhalten könnten. Im Gegenteil: Dem Beschwerdeführer droht in der Schweiz eine längere Freiheitsstrafe. In Anbetracht dessen muss mit grosser Wahrscheinlichkeit damit gerechnet werden, dass er, sollte er aus der Untersuchungshaft entlassen werden, in sein Heimatland L.2_____ fliehen würde, zumal er dort, wie der Beschwerde (S. 12) zu entnehmen ist, einen festen Wohnsitz hat und von seiner dort lebenden Mutter finanziell un- terstützt wird. Der besondere Haftgrund der Fluchtgefahr ist damit gegeben. Daran vermag auch die an sich bestehende Möglichkeit der internationalen Ausschrei- bung nichts zu ändern. Denn L.2_____ liefert eigene Staatsangehörige nicht aus. Sollte sich der Beschwerdeführer also in sein Heimatland absetzen, wäre seine Anwesenheit im Verfahren nicht mehr gewährleistet. Im Übrigen vermag die Fluchtgefahr eine Untersuchungshaft auch dann zu rechtfertigen, wenn als Ziel der Flucht nur oder vor allem ein Land in Betracht fällt, das nötigenfalls die Auslie-</w:t>
      </w:r>
    </w:p>
    <w:p>
      <w:r>
        <w:t>Seite 12 — 16 ferung bewilligen oder selbst die Beurteilung der Sache übernehmen würde. Dem Staat, welchem die Strafhoheit zusteht, ist es nicht zuzumuten, auf die Sicherung der Person des Angeschuldigten zu verzichten und bei dessen Flucht den lang- wierigen Weg des Auslieferungsbegehrens oder eines Ersuchens um Übernahme der Strafverfolgung zu beschreiten (BGE 123 I 31, 37 E.3d; Forster, a.a.O., N 5 zu Art. 221 StPO).</w:t>
      </w:r>
    </w:p>
    <w:p>
      <w:r>
        <w:rPr>
          <w:b/>
        </w:rPr>
        <w:t>E. 8</w:t>
      </w:r>
    </w:p>
    <w:p>
      <w:r>
        <w:t>a) Kollusion bedeutet nach der bundesgerichtlichen Praxis insbesondere, dass sich der Beschuldigte mit Zeugen, Auskunftspersonen, Sachverständigen oder Mitbeschuldigten ins Einvernehmen setzt oder sie zu wahrheitswidrigen Aussagen veranlasst, oder dass er Spuren und Beweismittel beseitigt. Die Untersuchungs- haft wegen Kollusionsgefahr soll verhindern, dass ein Beschuldigter die Freiheit dazu missbraucht, die wahrheitsgetreue Abklärung des Sachverhalts zu vereiteln oder zu gefährden. Kollusionsfähig ist sodann auch das Deliktsgut, indem der Be- schuldigte dieses beispielsweise verschwinden lässt bzw. davon auszugehen ist, dass er dies beabsichtigen könnte (Niklaus Schmid, Schweizerische Strafprozess- ordnung, Praxiskommentar, 2. Auflage, Zürich/St. Gallen 2013, N 7 zu Art. 221 StPO). Dabei genügt nach der Rechtsprechung die theoretische Möglichkeit, dass der Beschuldigte in Freiheit kolludieren könnte, nicht, um die Fortsetzung der Haft unter diesem Titel zu rechtfertigen; vielmehr müssen konkrete Indizien für eine solche Gefahr sprechen. Konkrete Anhaltspunkte für die Kollusionsgefahr können sich nach der Rechtsprechung des Bundesgerichts namentlich ergeben aus dem bisherigen Verhalten des Beschuldigten im Strafprozess, aus seinen persönlichen Merkmalen, aus seiner Stellung und seinen Tatbeiträgen im Rahmen des unter- suchten Sachverhaltes sowie aus den persönlichen Beziehungen zwischen ihm und den ihn belastenden Personen. Bei der Frage, ob im konkreten Fall eine massgebliche Beeinflussung des Strafverfahrens wegen Verdunkelung droht, ist auch der Art und Bedeutung der von der Beeinflussung bedrohten Aussagen be- ziehungsweise Beweismittel, der Schwere der untersuchten Straftaten sowie dem Stand des Verfahrens Rechnung zu tragen. Je weiter das Strafverfahren vorange- schritten ist und je präziser der Sachverhalt bereits abgeklärt werden konnte, des- to höhere Anforderungen sind an den Nachweis von Verdunkelungsgefahr zu stel- len. Der Haftrichter hat auch zu prüfen, ob einem gewissen Kollusionsrisiko schon mit geeigneten Ersatzmassnahmen für Untersuchungshaft ausreichend begegnet werden könnte (vgl. zum Ganzen BGE 137 IV 122, 127 f. E.4; 132 I 21, 23 f. E.3.2; Urteil des Bundesgerichts 1B_705/2012 vom 10. Dezember 2012, E.1.1, je m.w.H.).</w:t>
      </w:r>
    </w:p>
    <w:p>
      <w:r>
        <w:t>Seite 13 — 16 b) Nach Angaben der Staatsanwaltschaft fehlt bis heute von der Deliktsbeute bis auf zwei Ringe jede Spur (Beschwerdeantwort [act. A.2], S. 2). Die Fragen, wie hoch der Deliktsbetrag der untersuchten Vermögensdelikte ist und wohin der Be- schuldigte deliktisch erworbene (der Einziehung unterliegende) Vermögenswerte verschoben hat, bilden einen kollusionsfähigen Untersuchungsgegenstand des Strafverfahrens. Auch diese Fragen gehören zur "Wahrheitsfindung" im Sinne von Art. 221 Abs. 1 lit. b StPO (bzw. zur "Verfolgung und Beurteilung" von Straftaten gemäss Art. 1 Abs. 1 i.V.m. Art. 6 Abs. 1 StPO). Dementsprechend können straf- prozessuale Zwangsmassnahmen (insbesondere Einziehungsbeschlagnahmun- gen) im Rahmen der gesetzlichen und verfassungsrechtlichen Schranken auch der vorläufigen Sicherstellung von strafrechtlichen Ausgleichseinziehungen dienen (Urteil des Bundesgerichts 1B_158/2014 vom 25. Juni 2014, E.3.2). Dies gilt umso mehr, als sie - je nach Aufenthaltsort - möglicherweise auch Rückschlüsse auf die Rolle des Beschwerdeführers beim zur Diskussion stehenden Raubüberfall geben können. Im Übrigen sind die zwei übrigen mutmasslichen Mittäter - A._____ und C._____ - nach wie vor flüchtig. Auch insoweit besteht Kollusionsgefahr. Dass der Beschwerdeführer ausgesagt hat, diese beiden Personen nicht zu kennen, ver- mag, entgegen dessen Auffassung (Beschwerde, S. 13), nichts zu ändern. Auf- grund des dringenden Tatverdachts beim Beschwerdeführer sowie des Umstan- des, dass sämtliche vier Tatverdächtigen in demselben Hotel in O.1_____ logiert haben und auch sonst gemeinsam zu tun hatten, muss angenommen werden, dass sie einander sehr wohl kannten. Wie gut, kann hier letztlich offen bleiben, da für die Annahme einer Kollusionsgefahr eine persönliche Beziehung oder gar ein freundschaftliches Verhältnis nicht erforderlich ist. Der angefochtene Entscheid erweist sich somit auch in diesem Punkt als rechtens.</w:t>
      </w:r>
    </w:p>
    <w:p>
      <w:r>
        <w:rPr>
          <w:b/>
        </w:rPr>
        <w:t>E. 9</w:t>
      </w:r>
    </w:p>
    <w:p>
      <w:r>
        <w:t>a)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bzw. der Subsidiarität und wer- den in Art. 237 StPO konkretisiert. Untersuchungs- und Sicherheitshaft sind da-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 Von Überhaft ist dann auszugehen, wenn die Haftdauer in grosse zeitliche Nähe der konkret zu erwar-</w:t>
      </w:r>
    </w:p>
    <w:p>
      <w:r>
        <w:t>Seite 14 — 16 tenden Dauer der freiheitsentziehenden Sanktion rückt, wobei bei sichernden Massnahmen auf deren mutmassliche Dauer abzustellen ist (BGE 133 I 270, 281 E.3.4.2; 126 I 172, 178 E.5e). Für die Verhältnismässigkeit der Haft spielt dabei keine Rolle, dass für die in Aussicht stehende Freiheitsstrafe gegebenenfalls der bedingte oder teilbedingte Vollzug gewährt werden kann (BGE 133 I 270, 281 f. E.3.4.2). b) Vorliegend sind keine anderen geeigneten Massnahmen als die Untersu- chungshaft ersichtlich, um der drohenden Flucht- und Kollusionsgefahr begegnen zu können. Auch der Beschwerdeführer scheint offensichtlich nicht in der Lage zu sein, solche zu benennen. Der Beschwerdeführer befindet sich seit rund 9 Mona- ten in Auslieferungs- bzw. Untersuchungshaft. Bereits aufgrund des ihm zur Last gelegten (allenfalls qualifizierten) Raubes droht dem Beschwerdeführer eine nicht unerhebliche Freiheitsstrafe. Hinzu kommen mit gewisser Wahrscheinlichkeit wei- tere Delikte, sodass die Strafe entsprechend zu erhöhen ist (Art. 49 Abs. 1 StGB). Ob der Vollzug der drohenden Freiheitsstrafe allenfalls bedingt oder teilbedingt aufgeschoben wird, spielt nach dem zuvor Ausgeführten und entgegen der Auf- fassung des Beschwerdeführers (Beschwerde, S. 12) keine Rolle. In Ihrer Be- schwerdeantwort (act. A.2 [S. 3]) weist die Staatsanwaltschaft darauf hin, dass das Strafverfahren nächstens abgeschlossen ist; ausstehend seien noch die Schlusseinvernahmen. In Anbetracht dessen ist eine Überhaft derzeit nicht zu be- fürchten. Auch unter diesem Blickwinkel ist die Aufrechterhaltung der Untersu- chungshaft bzw. die Ablehnung des Haftentlassungsgesuches durch das Zwangsmassnahmengericht nicht zu beanstanden, weshalb die Beschwerde ab- zuweisen ist.</w:t>
      </w:r>
    </w:p>
    <w:p>
      <w:r>
        <w:rPr>
          <w:b/>
        </w:rPr>
        <w:t>E. 10</w:t>
      </w:r>
    </w:p>
    <w:p>
      <w:r>
        <w:t>Zusammenfassend ist festzuhalten, dass im Falle von X._____ ein dringen- der Tatverdacht hinsichtlich des in Frage stehenden Raubes gegeben ist, Flucht- und Kollusionsgefahr gemäss Art. 221 Abs. 1 lit. a und b StPO bestehen, Ersatz- massnahmen im Sinne von Art. 237 StPO zur Erreichung des Haftzwecks nicht genügen würden und eine Überhaft derzeit nicht einzutreten droht. Das Zwangs- massnahmengericht hat somit das Gesuch des Beschwerdeführers um Haftent- lassung zu Recht abgewiesen. Demzufolge ist die vorliegende Beschwerde abzu- weisen. Aufgrund der offensichtlichen Unbegründetheit des Rechtsmittels ent- scheidet der Vorsitzende gemäss Art. 18 Abs. 3 des Gerichtsorganisationsgeset- zes (GOG; BR 173.000) in einzelrichterlicher Kompetenz.</w:t>
      </w:r>
    </w:p>
    <w:p>
      <w:r>
        <w:rPr>
          <w:b/>
        </w:rPr>
        <w:t>E. 11</w:t>
      </w:r>
    </w:p>
    <w:p>
      <w:r>
        <w:t>a) Bei diesem Ausgang gehen die Kosten des Beschwerdeverfahrens zu Las- ten des Beschwerdeführers (Art. 428 Abs. 1 StPO). In Anwendung von Art. 8 und</w:t>
      </w:r>
    </w:p>
    <w:p>
      <w:r>
        <w:t>Seite 15 — 16 10 der Verordnung über die Gerichtsgebühren in Strafverfahren (VGS; BR 350.201) werden die Kosten des Beschwerdeverfahrens vorliegend auf Fr. 1'500.-- festgesetzt. b) Über die Entschädigung der amtlichen Verteidigung ist nicht in einem sepa- raten Erkenntnis, sondern im jeweiligen verfahrenserledigenden Entscheid, mithin in der vorliegenden Verfügung, zu befinden (BGE 139 IV 199). Für die Kosten der amtlichen Verteidigung, welche als Auslagen ebenfalls Teil der Verfahrenskosten sind (Art. 422 Abs. 1 und 422 Abs. 2 lit. a StPO), ergibt sich dieselbe Kostenvertei- lung wie bei den Gerichtsgebühren. Demzufolge hat X._____ auch die Kosten der amtlichen Verteidigung zu tragen, wobei sie vorerst zu Lasten des Kantons Graubünden gehen und aus der Gerichtskasse zu bezahlen sind. Sobald es die wirtschaftlichen Verhältnisse von X._____ gestatten, wird er verpflichtet sein, die- se Kosten dem Kanton zurückzuzahlen (vgl. Art. 135 Abs. 4 StPO). Die amtliche Verteidigung wird dabei nach dem Anwaltstarif desjenigen Kantons entschädigt, in dem das Strafverfahren geführt wurde (Art. 135 Abs. 1 StPO). Im vorliegenden Fall ist demnach die Verordnung über die Bemessung des Honorars der Rechts- anwältinnen und Rechtsanwälte (Honorarverordnung, HV, BR 310.250) massge- bend, welche in ihrem Art. 5 Abs. 1 eine – vom Verfahrensausgang unabhängige (Entscheid der II. Strafkammer SK2 12 32 vom 12. November 2012; Urteil des Bundesgerichts 6B_151/2013 vom 26. September 2013) – Entschädigung des berechtigten Aufwandes zu einem Stundenansatz von Fr. 200.-- vorsieht. Rechtsanwalt lic. iur. Adrian Scarpatetti macht vorliegend einen entschädigungs- pflichtigen Aufwand von 6.75 Stunden zu einem Stundenansatz von Fr. 200.-- (Fr. 1'350.--) zuzüglich Spesen von Fr. 67.50 sowie der Mehrwertsteuer (8%) in Höhe von Fr. 113.40, insgesamt somit Fr. 1'530.90, geltend (act. D.1). Angesichts der sich stellenden Sach- und Rechtsfragen erscheint dieser Aufwand angemessen und ist demzufolge nicht zu beanstanden. Somit kann festgehalten werden, dass Rechtsanwalt lic. iur. Adrian Scarpatetti für seine Aufwendungen im vorliegenden Beschwerdeverfahren vom Kanton Graubünden mit Fr. 1'530.90 (inkl. Barausla- gen und MWSt) zu entschädigen ist.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