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6 vom 7. März 2022</w:t>
      </w:r>
    </w:p>
    <w:p>
      <w:r>
        <w:t>GR Gerichte, 2022-03-07, IT</w:t>
      </w:r>
    </w:p>
    <w:p>
      <w:r>
        <w:rPr>
          <w:b/>
        </w:rPr>
        <w:t xml:space="preserve">Quelle: </w:t>
      </w:r>
      <w:r>
        <w:t>https://mcp.opencaselaw.ch/entscheid/gr_gerichte_SK1_2022_6</w:t>
      </w:r>
    </w:p>
    <w:p>
      <w:r>
        <w:t>FR: GR_GERICHTE SK1 2022 6 du 7 mars 2022</w:t>
      </w:r>
    </w:p>
    <w:p>
      <w:r>
        <w:t>IT: GR_GERICHTE SK1 2022 6 del 7 marzo 2022</w:t>
      </w:r>
    </w:p>
    <w:p>
      <w:pPr>
        <w:pStyle w:val="Heading2"/>
      </w:pPr>
      <w:r>
        <w:t>Regeste</w:t>
      </w:r>
    </w:p>
    <w:p>
      <w:r>
        <w:t>infrazione alle norme della circolazione stradale | Strassenverkehrsgesetz SVG</w:t>
      </w:r>
    </w:p>
    <w:p>
      <w:pPr>
        <w:pStyle w:val="Heading2"/>
      </w:pPr>
      <w:r>
        <w:t>Erwägungen</w:t>
      </w:r>
    </w:p>
    <w:p>
      <w:r>
        <w:rPr>
          <w:b/>
        </w:rPr>
        <w:t>E. 3</w:t>
      </w:r>
    </w:p>
    <w:p>
      <w:r>
        <w:t>Neppure il fatto che la sentenza del Tribunale regionale non contenga l'indicazione di inoltrare entro il termine di 20 giorni dalla notificazione della sentenza motivata la dichiarazione scritta d'appello, viene d'aiuto all'appellante. Egli è infatti patrocinato da un avvocato, dalla quale ci si può attendere che sia a conoscenza dei giusti rimedi giuridici, peraltro indicati nella legge (TF 1B_128/2019 del 2.7.2019 consid. 2.2 con riferimenti ivi citati).</w:t>
      </w:r>
    </w:p>
    <w:p>
      <w:r>
        <w:rPr>
          <w:b/>
        </w:rPr>
        <w:t>E. 4</w:t>
      </w:r>
    </w:p>
    <w:p>
      <w:r>
        <w:t>Di conseguenza, alla luce di tutto quanto precede, non si entra nel merito dell'appello.</w:t>
      </w:r>
    </w:p>
    <w:p>
      <w:r>
        <w:rPr>
          <w:b/>
        </w:rPr>
        <w:t>E. 5</w:t>
      </w:r>
    </w:p>
    <w:p>
      <w:r>
        <w:t>Nell'evenienza si giustifica di rinunciare al prelievo di spese procedurali.</w:t>
      </w:r>
    </w:p>
    <w:p>
      <w:r>
        <w:t>4 / 4 La Prima Camera penale ordina: 1. Non si entra nel merito dell'appello. 2. Non si prelevano spese procedurali. 3. Contro la presente decisione può essere interposto ricorso in materia pena- le ai sensi dell'art. 78 LTF. Il ricorso è da inoltrare al Tribunale federale, 1000 Losanna 14, per scritto entro 30 giorni dalla notificazione della decisione con il testo integrale come prescritto dagli artt. 42 seg. LTF. Per l'ammissibilità, il diritto, gli ulteriori presupposti e la procedura di ricorso fan- 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