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6 vom 3. März 2008</w:t>
      </w:r>
    </w:p>
    <w:p>
      <w:r>
        <w:t>GR Gerichte, 2008-03-03, IT</w:t>
      </w:r>
    </w:p>
    <w:p>
      <w:r>
        <w:rPr>
          <w:b/>
        </w:rPr>
        <w:t xml:space="preserve">Quelle: </w:t>
      </w:r>
      <w:r>
        <w:t>https://mcp.opencaselaw.ch/entscheid/gr_gerichte_SB_2008_6</w:t>
      </w:r>
    </w:p>
    <w:p>
      <w:r>
        <w:t>FR: GR_GERICHTE SB 2008 6 du 3 mars 2008</w:t>
      </w:r>
    </w:p>
    <w:p>
      <w:r>
        <w:t>IT: GR_GERICHTE SB 2008 6 del 3 marzo 2008</w:t>
      </w:r>
    </w:p>
    <w:p>
      <w:pPr>
        <w:pStyle w:val="Heading2"/>
      </w:pPr>
      <w:r>
        <w:t>Regeste</w:t>
      </w:r>
    </w:p>
    <w:p>
      <w:r>
        <w:t>minaccia ecc. | Freiheit</w:t>
      </w:r>
    </w:p>
    <w:p>
      <w:pPr>
        <w:pStyle w:val="Heading2"/>
      </w:pPr>
      <w:r>
        <w:t>Erwägungen</w:t>
      </w:r>
    </w:p>
    <w:p>
      <w:r>
        <w:rPr>
          <w:b/>
        </w:rPr>
        <w:t>E. 2</w:t>
      </w:r>
    </w:p>
    <w:p>
      <w:r>
        <w:t>Le spese e tasse processuali, consistenti in spese e tasse d'istruttoria della Procura pubblica di fr. 1'162.50 (1/2 di 2'325.--) e nella tassa di giustizia della Commissione del Tribunale distrettuale Moesa di fr. 650.-- (1/2 di 1'300.--), per complessivi fr. 1'812.50, sono poste a carico di Z. e vanno versate al Tribunale distrettuale Moesa entro 30 giorni dalla crescita in giudicato della sentenza.</w:t>
      </w:r>
    </w:p>
    <w:p>
      <w:r>
        <w:rPr>
          <w:b/>
        </w:rPr>
        <w:t>E. 3</w:t>
      </w:r>
    </w:p>
    <w:p>
      <w:r>
        <w:t>(Rimedio legale).</w:t>
      </w:r>
    </w:p>
    <w:p>
      <w:r>
        <w:rPr>
          <w:b/>
        </w:rPr>
        <w:t>E. 4</w:t>
      </w:r>
    </w:p>
    <w:p>
      <w:r>
        <w:t>nella procedura e nella misura in cui la decisione riguardi le sue pretese civili oppure possa influenzare il giudizio in merito a quest'ultime (art. 8 cpv. 1 lett. c LAV). Per prassi (DTF 120 IV 44 cons. 4 pagg. 51 segg.; Pra. 85 (1996) no. 159 cons. 1.a, DTF 131 IV 195; PTC 1994 no. 30 cons. a) e dottrina (Sabine Steiger-Sackmann, Kommentar zum Opferhilfegesetz, Bern 2005, art. 8 n. 78 segg.; Eva Weishaupt, Die verfahrensrechtlichen Bestimmungen des Opferhilfegesetzes, Zürich 1998, pagg. 299 segg.) la vittima può impugnare una sentenza penale, unicamente se, e per quanto possa esser preteso, ha fatto valere le sue pretese civili contro l'autore del reato nel procedimento penale. Segnatamente il Tribunale federale ha esposto che ciò non era detto con chiarezza dall'art. 8 cpv. 1 lett. c LAV, ma che era da desumere dal senso e scopo degli artt. 8 e 9 LAV, come era descritto anche nel referto finale della commissione di studio e nel messaggio del Consiglio federale. Sempre secondo questo tribunale, il procedimento penale non può essere unicamente un veicolo per imporre pretese civili da un atto punibile in un processo civile, che la vittima intende intentare dopo la chiusura del processo penale a seconda dell'esito. Conformemente alla concezione della LAV la vittima non deve poter presentare le sue pretese civili in un separato processo civile per così dire coll'aiuto di una sentenza penale a suo favore, ottenuta caso mai solo in una procedura d'impugnazione, ma deve farle valere, per quanto possa esser preteso, nel procedimento penale. Interviene in esso come parte, la vittima è legittimata, alle esplicite premesse dell'art. 8 cpv. 1 lett. c LAV, ad impugnare dal punto di vista penale la decisione del tribunale penale. Certo, sta alla vittima decidere se vuole o non vuole rivendicare le sue pretese civili; rinuncia però a farle valere nel processo penale, malgrado avrebbe potuto esser preteso, le manca la legittimazione all'impugnazione. 1.4 Le appellanti fanno valere che hanno sporto querela di parte lesa e si sono pure costituite parte civile (pag. 3 dell'appello). Che esse abbiano fatto valere le loro pretese civili sta però in contrasto cogli atti. Infatti non risulta che siano state intentate delle azioni adesive (art. 130 LGP). Come vittime esse non sono quindi intervenute nel procedimento penale ai sensi dell'art. 8 cpv. 1 lett. a LAV. Intervento nel procedimento penale è reputata la proposizione dell'azione adesiva, come risulta dal senso e dallo scopo dell'art. 8 cpv. 1 lett. a LAV e dalla summenzionata prassi e dottrina (PTC 1994 no. 30 cons. b). Hanno le vittime omesso di far valere le loro pretese civili in via adesiva, non sono legittimate ad impugnare con appello la querelata sentenza. La legittimazione ad appellarsi potrebbe essere ammessa unicamente se nelle concrete circostanze loro non fosse stato possibile intentare l'azione. Ciò sarebbe stato il caso, se al momento che doveva esser proposta</w:t>
      </w:r>
    </w:p>
    <w:p>
      <w:r>
        <w:rPr>
          <w:b/>
        </w:rPr>
        <w:t>E. 5</w:t>
      </w:r>
    </w:p>
    <w:p>
      <w:r>
        <w:t>l'azione adesiva un danno non era ancora certo. Ma come esse affermano nella memoria (pagg. 5 in fondo, 6 e 7 in fondo) la loro integrità psichica è stata pregiudicata dal comportamento dall'appellata e ciò era loro noto quando l'istruttoria è stata chiusa. 1.5 Ne viene che le appellanti non hanno fatto valere le loro pretese civili nel procedimento penale dinanzi all'istanza precedente, malgrado ciò avesse potuto esser preteso. Esse non hanno quindi veste per impugnarlo. Di conseguenza l'appello è irricevibile. 2. Le spese seguono la soccombenza (art. 160 cpv. 1 LGP). Non si assegna un'indennità a titolo di ripetibili alla controparte, poichè da lei non è stata richiesta una presa di posizione.</w:t>
      </w:r>
    </w:p>
    <w:p>
      <w:r>
        <w:rPr>
          <w:b/>
        </w:rPr>
        <w:t>E. 6</w:t>
      </w:r>
    </w:p>
    <w:p>
      <w:r>
        <w:t>La Commissione del Tribunale cantonale giudica: 1. L'appello è irricevibile. 2. I costi della procedura d'appello di fr. 1'000.-- vanno a carico delle appellanti. 3. Contro questa decisione può essere interposto ricorso in materia penale ai sensi dell'art. 78 LTF al Tribunale federale. Questo è da inoltrare al Tribunale federale per iscritto, entro 30 giorni dalla notificazione della decisione col te- sto integrale nel modo prescritto dagli artt. 42 seg. LTF. Per l'ammissibilità, il diritto, gli ulteriori presupposti e la procedura di ricorso fanno stato gli artt. 29 segg., 78 segg. e 90 segg. LTF. 4. Comunicazione a: __________ Per la Commissione del Tribunale cantonale dei Grigioni Il Vicepresidente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