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45 vom 23. Januar 2003</w:t>
      </w:r>
    </w:p>
    <w:p>
      <w:r>
        <w:t>GR Gerichte, 2003-01-23, DE</w:t>
      </w:r>
    </w:p>
    <w:p>
      <w:r>
        <w:rPr>
          <w:b/>
        </w:rPr>
        <w:t xml:space="preserve">Quelle: </w:t>
      </w:r>
      <w:r>
        <w:t>https://mcp.opencaselaw.ch/entscheid/gr_gerichte_SB_2002_45</w:t>
      </w:r>
    </w:p>
    <w:p>
      <w:r>
        <w:t>FR: GR_GERICHTE SB 2002 45 du 23 janvier 2003</w:t>
      </w:r>
    </w:p>
    <w:p>
      <w:r>
        <w:t>IT: GR_GERICHTE SB 2002 45 del 23 gennaio 2003</w:t>
      </w:r>
    </w:p>
    <w:p>
      <w:pPr>
        <w:pStyle w:val="Heading2"/>
      </w:pPr>
      <w:r>
        <w:t>Regeste</w:t>
      </w:r>
    </w:p>
    <w:p>
      <w:r>
        <w:t>grobe Verletzung von Verkehrsregeln | Strassenverkehrsgesetz</w:t>
      </w:r>
    </w:p>
    <w:p>
      <w:pPr>
        <w:pStyle w:val="Heading2"/>
      </w:pPr>
      <w:r>
        <w:t>Erwägungen</w:t>
      </w:r>
    </w:p>
    <w:p>
      <w:r>
        <w:rPr>
          <w:b/>
        </w:rPr>
        <w:t>E. 2</w:t>
      </w:r>
    </w:p>
    <w:p>
      <w:r>
        <w:t>Dafür wird er bestraft mit einer Busse von Fr. 4'000.--.</w:t>
      </w:r>
    </w:p>
    <w:p>
      <w:r>
        <w:rPr>
          <w:b/>
        </w:rPr>
        <w:t>E. 3</w:t>
      </w:r>
    </w:p>
    <w:p>
      <w:r>
        <w:t>Der Eintrag der Busse im Strafregister wird nach Ablauf einer Pro- bezeit von 1 Jahr vorzeitig gelöscht.</w:t>
      </w:r>
    </w:p>
    <w:p>
      <w:r>
        <w:rPr>
          <w:b/>
        </w:rPr>
        <w:t>E. 4</w:t>
      </w:r>
    </w:p>
    <w:p>
      <w:r>
        <w:t>(Kosten)</w:t>
      </w:r>
    </w:p>
    <w:p>
      <w:r>
        <w:rPr>
          <w:b/>
        </w:rPr>
        <w:t>E. 5</w:t>
      </w:r>
    </w:p>
    <w:p>
      <w:r>
        <w:t>(Rechtsmittelbelehrung)</w:t>
      </w:r>
    </w:p>
    <w:p>
      <w:r>
        <w:rPr>
          <w:b/>
        </w:rPr>
        <w:t>E. 6</w:t>
      </w:r>
    </w:p>
    <w:p>
      <w:r>
        <w:t>kann auch von sich aus auf eine mündliche Verhandlung verzichten. Voraussetzung eines wirksamen Verzichts ist, dass er ausdrücklich erklärt wird oder sich aus dem Stillschweigen des Betroffenen eindeutig ergibt. Der Berufungskläger liess keinen Antrag auf Durchführung einer mündlichen Berufungsverhandlung stellen. Es stellt sich daher im folgenden die Frage, ob auch die weiteren Voraussetzungen für einen Verzicht auf eine mündliche Berufungsverhandlung erfüllt sind. Das angefochtene Urteil des Bezirksgerichtsausschusses Prättigau/Davos vom 7. November 2002 wurde im Anschluss an eine mündliche Hauptverhandlung erlassen. Im anstehenden Rechtsmittelverfahren stellt sich primär die Frage, ob der Berufungskläger mit seinem Überholmanöver auch Art. 34 Abs. 4 SVG verletzt hat und er wegen der zugestandenen Verletzung von Art. 35 Abs. 2 und 4 SVG nur der leichten oder aber der groben Verkehrsregelverletzung schuldig zu sprechen ist. Der Kantonsgerichtsausschuss hat sich daher zur Hauptsache mit Rechtsfragen auseinanderzusetzen. Diese können auf Grund der Akten beantwortet werden. Die Frage der reformatio in peius (Art. 146 Abs. 1 StPO) stellt sich vorliegend nicht, da lediglich der Berufungskläger gegen das vorinstanzliche Urteil Berufung erhoben hat und der Kantonsgerichtsausschuss - wiewohl er nach Art. 146 Abs. 1 StPO das erstinstanzliche Urteil grundsätzlich frei überprüfen kann - mithin die Strafe oder Massnahme nicht verschärfen darf. Auch steht im vorliegenden Fall einem nicht- öffentlichen Verfahren kein wichtiges öffentliches Interesse entgegen. Der Kantons- gerichtsausschuss kommt daher zum Schluss, dass die streitige Strafsache gestützt auf die vorliegenden Akten sachlich gerecht entschieden werden kann. Ein persön- liches Vortreten des Berufungsklägers vor Gericht ist folglich nicht notwendig. 4. a) Gemäss Art. 35 Abs. 2 SVG ist das Überholen und Vorbeifahren an Hindernissen nur gestattet, wenn der nötige Raum übersichtlich und frei ist und der Gegenverkehr nicht behindert wird. Der vom Gesetz als übersichtlich und frei gefor- derte "nötige Raum" ist unter einem doppelten Gesichtspunkt zu verstehen, nämlich im Sinne einer genügenden Breite wie auch einer genügenden Länge der Überhol- spur. Daher muss nicht nur die für den Überholvorgang benötigte Weglänge über- sichtlich und frei sein, sondern zusätzlich jene, die ein entgegenkommendes Fahr- zeug bis zu jenem Punkt zurücklegt, wo der Überholende die linke Strassenseite wieder freigibt. Es genügt daher nicht, dass der Überholende danach trachtet, den Überholvorgang kurz vor der unübersichtlichen Stelle abzuschliessen, sondern er muss ihn so weit vor diesem Punkt beendet haben, dass ein während des Überho- lens auf der Gegenfahrbahn auftauchendes Fahrzeug seinen Weg unter Einhaltung einer angemessenen Geschwindigkeit fortsetzen kann, ohne gefährdet zu werden</w:t>
      </w:r>
    </w:p>
    <w:p>
      <w:r>
        <w:rPr>
          <w:b/>
        </w:rPr>
        <w:t>E. 7</w:t>
      </w:r>
    </w:p>
    <w:p>
      <w:r>
        <w:t>(BGE 121 IV 238, BGE 109 IV 134 E. 2). Im weiteren ist nach Art. 34 Abs. 4 SVG gegenüber allen Strassenbenützern ausreichender Abstand zu wahren, namentlich beim Kreuzen und Überholen sowie beim Neben- und Hintereinanderfahren. Wer überholt, hat vom zu überholenden und von einem allenfalls entgegenkommenden Strassenbenützer ausreichend Abstand zu wahren. Nur wo letzteres möglich ist, ist der zum Überholen nötige Raum in Sinne von Art. 35 Abs. 2 SVG "frei" und das Überholen - Übersicht vorausgesetzt - gestattet. Der Fahrzeugführer hat ebenso beim Hintereinanderfahren einen ausreichenden Abstand zu wahren, so dass er auch bei überraschendem Bremsen des voranfahrenden Fahrzeugs rechtzeitig hal- ten kann (Art. 12 Abs. 1 VRV). b) Der Berufungskläger argumentiert, dass sich bei einem Überholmanöver lediglich der seitliche Abstand zum überholenden Verkehrsteilnehmer nach Art. 34 Abs. 4 SVG richten würde. Anwendbar sei Art. 34 Abs. 4 SVG jedoch nicht auf den Abstand des Überholenden zu einem auf der Überholspur entgegenkommenden Lenker. Ob der Überholende zum entgegenkommenden Verkehrsteilnehmer einen ausreichenden Abstand aufweise, beurteile sich einzig nach der Sonderregelung von Art. 35 Abs. 2 SVG. Wie gross dieser Abstand sein müsse, lasse sich nicht generell festlegen, sondern hänge von den konkreten Umständen ab. Vorliegend habe der Abstand beim Wiedereinbiegen 45 Meter betragen. Selbst wenn die Len- kerin des entgegenkommenden VW Käfers nicht abgebremst hätte, wären die bei- den Fahrzeuge zum Zeitpunkt des Wiedereinbiegens immer noch 27 Meter vonein- ander entfernt gewesen, woraus der Berufungskläger zu schliessen scheint, dass der Abstand ausreichend gewesen sei. In konstanter Praxis wendet der Kantonsgerichtsausschuss Graubünden Art. 34 Abs. 4 SVG neben Art. 35 SVG an, sofern die einzelnen Voraussetzungen der jeweiligen Bestimmungen erfüllt sind (vgl. in diesem Sinne BGE 100 IV 76). Art. 34 Abs. 4 SVG ist so formuliert, dass er ausnahmslos gilt: Der genügende Abstand ist immer einzuhalten. Der ausreichende Abstand ist damit auch beim Überholen, was in Art. 34 Abs. 4 SVG ausdrücklich erwähnt wird, zu wahren. Der Sicherheitsabstand ist dabei gegenüber allen Verkehrsteilnehmern, also gegenüber einem allfällig vor- ausfahrenden Fahrzeug, gegenüber dem zu überholenden und auch gegenüber dem entgegenkommenden Verkehrsteilnehmer einzuhalten. Die Einhaltung dieses Sicherheitsabstandes hat nun der Berufungskläger verletzt. Wie die Einsichtnahme in das Videoband zeigt und sich aus dem Beilagendossier zum Gutachten des Strassenverkehrs- und Schifffahrtsamtes St. Gallen vom 26. April 2002 ergibt (Massskizze Nr. 12, act. 3.19), hat der Berufungskläger beim Überholen keinen</w:t>
      </w:r>
    </w:p>
    <w:p>
      <w:r>
        <w:rPr>
          <w:b/>
        </w:rPr>
        <w:t>E. 8</w:t>
      </w:r>
    </w:p>
    <w:p>
      <w:r>
        <w:t>genügenden Abstand zum vorausfahrenden VW Golf eingehalten. Ausreichend ist der Abstand gemäss Art. 12 Abs. 1 VRV dann, wenn er es dem Lenker erlaubt, sein Fahrzeug auch bei einer Notbremsung des vorausfahrenden Fahrzeugs ohne Kolli- sion und Gefährdung anderer nötigenfalls anhalten zu können (Schaffhauser, Grundriss des schweizerischen Strassenverkehrsrecht, Band I, Verkehrszulassung und Verkehrsregeln, N. 529; Giger, Kommentar zum SVG, 6. Auflage, O. 2002, Art. 34 SVG, S. 107; PKG 1995 Nr. 46). Der Abstand, der dieser Anforderung entspricht und deshalb vom Fahrzeuglenker einzuhalten ist, hängt von der Geschwindigkeit der beteiligten Fahrzeuge, aber auch den Strassen- und Sichtverhältnissen ab. Bei Tag und auf trockener, ebener Strasse wird regelmässig im Verhältnis zwischen Personenwagen ein Abstand von halb so viel Metern als die Geschwindigkeit be- trägt, genügen. Diese im Sinne einer Faustregel zu berücksichtigende Distanz ent- spricht ungefähr der Anhaltestrecke bei plötzlichem ordnungsgemässen Bremsen und Anhalten des vorausfahrenden Wagens (BGE 104 IV 194; (vgl. auch Giger, a.a.O., Art. 34 SVG, S. 107). In Gefällen von 5% ist dabei aufwärts von einem um 6% reduzierten Bremsweg auszugehen (PKG 1995 Nr. 46). Den sehr guten und detaillierten Massskizzen Nr. 10 bis 12, Massstab 1 : 500, kann entnommen werden, dass der Berufungskläger zum vorausfahrenden unbekannten Fahrzeuglenker kon- stant lediglich einen Abstand von gegen 20 Metern einhielt. Die Geschwindigkeit seines Fahrzeuges betrug auf der Höhe des Lastwagens aber bereits zirka 70 km/h (vgl. Gutachten des Strassenverkehrs- und Schifffahrtsamt St. Gallen, S. 8, act. 3.18), womit er bei Berücksichtigung der Reduktion des Bremsweges um 6% einen Abstand von rund 33 Metern hätte einhalten müssen. In der Endphase des Über- holmanövers und nach dem Wiedereinbiegen auf seine Fahrspur hat der Berufungs- kläger zu dem vor ihm Überholenden folglich keinen genügenden Abstand einge- halten, wie auch die Einsichtnahme in das Videoband deutlich zeigt. Aus der Mass- skizze Nr. 11 ist sodann ersichtlich, dass er etwa 14 Meter vor dem Lastwagen wie- der eingeschwenkt ist. Der Lastwagen war mit einer durchschnittlichen Geschwin- digkeit von 36 km/h unterwegs. Berücksichtigt man die Reduktion des Bremsweges um 6% infolge der Steigung und die Tatsache, dass ein Lastwagen auf Grund seiner Masse einen kürzeren Bremsweg als ein Personenwagen aufweist, dürfte der Ab- stand von 14 Metern knapp genügt haben. Hingegen genügte, wie die Vorinstanz zutreffend darlegte, die beim Wiedereinbiegen zum entgegenfahrenden VW Käfer innegehabte Distanz nicht. Der Gutachter des Strassenverkehrs- und Schifffahrts- amtes St. Gallen hat festgestellt, dass es vom Zeitpunkt an, als der Berufungskläger wiederum komplett auf der rechten Fahrbahnspur war, zirka 1.2 Sekunden dauerte, bis der Kreuzvorgang mit dem VW Käfer erfolgte (act. 3.18, S. 8). Der Überholweg darf nun nicht so kurz bemessen sein, dass der Überholende bei einem allfällig ent-</w:t>
      </w:r>
    </w:p>
    <w:p>
      <w:r>
        <w:rPr>
          <w:b/>
        </w:rPr>
        <w:t>E. 9</w:t>
      </w:r>
    </w:p>
    <w:p>
      <w:r>
        <w:t>gegenkommenden Fahrzeug noch haarscharf vor diesem und dem Überholten wie- der einbiegen kann. Die beiden Fahrzeuge fahren schliesslich mit der Summe ihrer Geschwindigkeiten aufeinander zu. Ein Fahrzeuglenker, welcher einen ungenügen- den Sicherheitsabstand einhält, schafft die hohe Gefahr, dass der Lenker eines all- fällig entgegenkommenden Fahrzeuges durch das frontal auf ihn zukommende Fahrzeug erschrickt oder zumindest vorsichtshalber, wenn er nicht sicher ist, ob es noch reicht, eine Vollbremsung vornimmt. Bei einer Vollbremsung aus Tempo 80 km/h besteht bei vielen wenig routinierten Lenkern die Gefahr, dass sie die Herr- schaft über ihr Fahrzeug verlieren können. Zwischen dem Wiedereinbiegen des überholenden Fahrzeuges und dem Kreuzen mit einem entgegenkommenden Fahr- zeug muss daher ein Sicherheitsabstand von mindestens 2 Sekunden bestehen (Jürg Boll, Grobe Verkehrsregelverletzung, Verlag Bauzi 1999, S. 83f.). Vorliegend dauerte es 1.2 Sekunden bis zum Kreuzen der beiden Fahrzeuge. Als der Beru- fungskläger nach dem Überholvorgang brüsk auf die rechte Fahrspur gewechselt hatte, betrug der Abstand zum VW Käfer lediglich rund 45 Meter. Wie knapp die Angelegenheit war, zeigt auch das Videoband. Zu berücksichtigen ist hierbei, dass die entgegenkommende Lenkerin zuvor ihr Fahrzeug von zirka 80 km/h auf 60 km/h abgebremst hat. Hätte die Lenkerin des entgegenkommenden VW Käfers nicht ihre Geschwindigkeit reduziert und wäre unvermindert mit 80 km/h weitergefahren, dann hätte die Distanz zwischen den beiden Fahrzeugen im Moment des Wiedereinbie- gens des Berufungsklägers gerade nur noch 26 bis 27 Meter betragen und bis zum Kreuzen wären gerade nur einige Hundertstel, genau 0.69 bis 0.7 Sekunden ver- gangen. Zum Zeitpunkt des Wiedereinbiegens hatte der Berufungskläger bereits eine Geschwindigkeit von über 70 km/h erreicht (vgl. Gutachten des Strassenver- kehrs- und Schifffahrtsamt St. Gallen, S. 8, act. 3.18). Der VW Käfer dürfte auch wieder etwa 70 km/h innegehabt haben. Bei zwei Fahrzeugen, die mit rund 70 km/h aufeinanderzufahren, genügt ein Sicherheitsabstand von knapp einer Sekunde nicht, um eine Gefährdung des entgegenkommenden Fahrzeuglenkers auszusch- liessen. Hätten die beiden Fahrzeuge nämlich unmittelbar vor dem vollständigen Wiedereinbiegen des Berufungsklägers eine Notbremsung einleiten müssen, hätten sie zusammen einen Bremsweg von rund 71 Metern benötigt, womit offensichtlich wird, dass eine Sicherheitsdistanz von 45 respektive 27 Metern nicht ausreichend ist. Der Berufungskläger hat zusammenfassend weder einen genügenden Abstand zum vorausfahrenden noch zum entgegenfahrenden Fahrzeug eingehalten, womit die Vorinstanz zu recht auch auf eine Verletzung von Art. 34 Abs. 4 SVG erkannt hat.</w:t>
      </w:r>
    </w:p>
    <w:p>
      <w:r>
        <w:rPr>
          <w:b/>
        </w:rPr>
        <w:t>E. 10</w:t>
      </w:r>
    </w:p>
    <w:p>
      <w:r>
        <w:t>5. Zu prüfen ist in einem weiteren Schritt, ob sich der Berufungskläger entsprechend seiner Vorbringen einer einfachen Verletzung von Verkehrsregeln gemäss Art. 34 Abs. 4 SVG und Art. 35 Abs. 2 und 4 SVG in Verbindung mit Art. 90 Ziff. 1 SVG schuldig gemacht hat, oder ob gemäss dem vorinstanzlichen Urteil Art. 90 Ziff. 2 SVG zum Tragen kommt. Eine Verkehrsregelverletzung im Sinne von Art. 90 Ziff. 1 SVG erfüllt dann den qualifizierten Tatbestand von Ziff. 2, wenn sie grob ist und - kumulativ - der Täter dadurch eine ernstliche Gefahr für die Sicherheit an- derer hervorruft oder in Kauf nimmt (PKG 1999 Nr. 24). Ob eine Verkehrsregelver- letzung grob ist, bestimmt sich sowohl nach objektiven als auch subjektiven Krite- rien. a) Objektiv grob ist ein Verstoss gegen die Verkehrsregeln dann, wenn eine wichtige Verkehrsvorschrift in gravierender Weise betroffen ist, das heisst, wenn der Verstoss nach den konkreten Umständen als schwerwiegend bezeichnet werden muss, der Täter die Verkehrssicherheit abstrakt und konkret gefährdet hat und die Regelwidrigkeit oft zu Unfällen führt (PKG 1999 Nr. 24, PKG 1989 Nr. 39 mit Hin- weisen auf die bundesgerichtliche Rechtsprechung). Das Erfordernis der ernstli- chen Gefährdung der Sicherheit anderer setzt nicht voraus, dass jemand konkret gefährdet wird oder es gar zu einem Unfall kommt. Nach der bundesgerichtlichen Rechtsprechung ist eine ernstliche Gefahr für die Sicherheit anderer im Sinne von Art. 90 Ziff. 2 SVG bereits beim Vorliegen einer erhöhten abstrakten Gefährdung gegeben. Ob eine konkrete, eine erhöhte abstrakte oder nur eine abstrakte Gefahr geschaffen wird, hängt nicht von der übertretenen Verkehrsregel, sondern von der Situation ab, in welcher die Übertretung geschieht. Wesentliches Kriterium für die Annahme einer ernstlichen oder erhöhten abstrakten Gefahr nach Art. 90 Ziff. 2 SVG ist die Nähe der Verwirklichung. Die allgemeine Möglichkeit der Verwirklichung einer Gefahr genügt demnach nur dann zur Erfüllung des Tatbestandes von Art. 90 Ziff. 2 SVG, wenn aufgrund besonderer Umstände - Tageszeit, Verkehrsdichte, Sichtverhältnisse - der Eintritt einer konkreten Gefährdung oder gar einer Verletzung naheliegt. Die erhöhte abstrakte Gefahr setzt damit eine naheliegende Möglichkeit einer konkreten Gefährdung oder Verletzung voraus (BGE 123 IV 91 f.). Dass Art. 34 Abs. 4 SVG sowie Art. 35 Abs. 2 und 4 SVG wichtige Verkehrs- regelungen beinhalten, bestreitet der Berufungskläger zu Recht nicht. Ungenügen- der Abstand ist eine sehr häufige Erscheinung; oft wird mit unzureichendem Ab- stand zum vorausfahrenden oder entgegenkommenden Fahrzeug gefahren. Sol- ches Verhalten ist äusserst gefährlich; es ist wohl oft als konkrete Verkehrsgefähr- dung zu qualifizieren (René Schaffhauser, Grundriss des schweizerischen Stras-</w:t>
      </w:r>
    </w:p>
    <w:p>
      <w:r>
        <w:rPr>
          <w:b/>
        </w:rPr>
        <w:t>E. 11</w:t>
      </w:r>
    </w:p>
    <w:p>
      <w:r>
        <w:t>senverkehrsrechts, Band I, 2. Auflage, N 691). Die Zahl der Verkehrsunfälle, die auf fahrlässige Überholvorgänge zurückzuführen sind, spricht ebenfalls eine deutliche Sprache für die Notwendigkeit einer strengen Anwendung der gesetzlichen Vor- schriften. Wer sich über diese Normen hinwegsetzt, handelt den Verkehrsvorschrif- ten grundsätzlich in grober Weise zuwider. Das Überholen gehört zu den unfall- trächtigsten Verhaltensweisen im Strassenverkehr und erfordert deshalb erhöhte Vorsicht und Rücksichtnahme. Der Überholende muss von Anfang an die Gewiss- heit haben, sein Überholmanöver sicher und ohne Gefährdung Dritter abschliessen zu können. Er muss berücksichtigen, dass bis zum Abschluss seines Unternehmens ein Fahrzeug auftauchen und sich ihm nähern könnte. Nicht nur die für den Über- holvorgang benötigte Strecke muss übersichtlich und frei sein, sondern zusätzlich auch jene, die ein entgegenkommendes Fahrzeug bis zu jenem Punkte zurücklegt, wo der Überholende die linke Strassenseite freigegeben haben wird. Der Überho- lende muss sein Überholmanöver so rechtzeitig beendet haben, dass auch ein während des Überholvorganges auf der Gegenfahrbahn auftauchendes Fahrzeug seinen Weg fortsetzen kann, ohne gefährdet zu werden (vgl. BGE 121 IV 237 f.). Wie die Vorinstanz richtig feststellte, handelte der Berufungskläger bei dem hier zur Diskussion stehenden Überholmanöver nicht nach diesen Grundsätzen. Das Über- holen ist nicht unzulässig, weil weiter vorne bereits ein anderes Fahrzeug im Über- holen begriffen ist. Der Führer des zweiten Fahrzeugs muss dann aber einen genü- genden Abstand einhalten und sich vergewissern, dass er gefahrlos überholen kann. Der Berufungskläger setzte indes zum Überholen an, obwohl er keinen Ein- blick in die nötige Überholstrecke hatte. Die Sicht wurde ihm vom vorausfahrenden VW Golf genommen. Der Berufungskläger hängte sich an den vorausfahrenden VW Golf zwar nicht gerade "blindlings" an, wie die Vorinstanz ausführte. Gleichwohl konnte er, als er unmittelbar nach dem VW Golf, ohne Einhaltung des notwendigen Abstandes, ebenfalls zum Überholen des Lastwagens ansetzte, nicht erkennen, ob die Strecke ein bis zum Abschluss des Überholmanövers gefahrloses Überholen zuliess, weil die Sicht durch den VW Golf beeinträchtigt war. Der Berufungskläger hat anlässlich seiner untersuchungsrichterlichen Einvernahme vom 10. Mai 2001 selbst zugestanden, dass ihm nach Einleitung des Überholmanövers "im Moment" die Sicht verdeckt war (act. 3.9 S.1 unten). Als er den Volkswagen erblickt habe, habe er keine Möglichkeit mehr gesehen, das Überholmanöver abzubrechen. Diese Aussage zeigt mit aller wünschbaren Deutlichkeit auf, dass der Berufungskläger den VW Käfer zunächst nicht sehen konnte, als dieser aus der Kurve gefahren kam. Er sah diesen erst, als es offenbar bereits zu spät war, um das Überholmanöver noch abzubrechen. Das Zugeständnis des Berufungsklägers erhellt, dass er die von Art. 35 Abs. 2 SVG geforderte Übersicht nicht hatte, als er zu überholen begann. Ein-</w:t>
      </w:r>
    </w:p>
    <w:p>
      <w:r>
        <w:rPr>
          <w:b/>
        </w:rPr>
        <w:t>E. 12</w:t>
      </w:r>
    </w:p>
    <w:p>
      <w:r>
        <w:t>blick in die Überholstrecke hatte er erst, als er bereits am Überholen war. Nach dem Gutachten des Strassenverkehrs- und Schiffahrtsamtes St. Gallen vom 26. April 2002 konnte der Berufungskläger den entgegenfahrenden VW Käfer erst erkennen, als der ihm vorausfahrende Fahrzeuglenker wieder nach rechts auf seine Fahrspur einbog (Gutachten des Strassenverkehrs- und Schiffahrtsamtes St. Gallen, S. 8, act. 3.18; Beilagendossier, Massskizze Nr. 12, act. 3.19). Zu diesem Zeitpunkt be- fand sich der Berufungskläger etwa auf der Höhe der Führerkabine des Lastwa- gens. Die Entfernung zwischen den beiden entgegenfahrenden Fahrzeugen betrug alsdann nur noch 110 Meter. Dank des von der entgegenfahrenden Automobilistin zuvor eingeleiteten Bremsmanövers, mit welchem sie ihre Geschwindigkeit von 80 km/h auf 60 km/h reduzierte, und welches 1.5 bis 1.6 Sekunden dauerte, betrug ihre Distanz zum entgegenfahrenden Berufungskläger 45 Meter, als dieser wieder auf seine Fahrspur wechselte (vgl. Gutachten des Strassenverkehrs- und Schiffahrt- samtes St. Gallen, S. 3 und 7, act. 3.18). 1.2 Sekunden nach dem Wiedereinbiegen kreuzten sich die beiden Fahrzeuge (Gutachten des Strassenverkehrs- und Schif- fahrtsamtes St. Gallen, S. 8, act. 3.18). Der Sicherheitsabstand von 2 Sekunden wurde demnach nicht eingehalten. Hätte die Lenkerin des VW Käfers nicht ange- messen reagiert und wäre sie mit unverminderter Geschwindigkeit weitergefahren, hätte die Distanz zwischen den beiden Fahrzeugen im Moment des Wiedereinbie- gens des Berufungsklägers gerade nur noch 27 Meter betragen und bis zum Kreu- zen wären gerade nur einige Hundertstel vergangen. Damit der entgegenkom- mende Fahrzeuglenker nicht gefährdet worden wäre, wären deutlich mehr als 27 Meter Abstand von Nöten gewesen, den der Berufungskläger hätte in Betracht zie- hen müssen. Entgegen seiner Auffassung wären 27 Meter Abstand zum entgegen- kommenden Fahrzeug keinesfalls genügend gewesen, um eine Gefährdung auszu- schliessen. Selbstredend wäre ein solch geringer Abstand viel zu knapp und höchst gefährlich. Wie erwähnt, beträgt der Sicherheitsabstand 2 Sekunden und folglich sind einige Hundertstel-Sekunden völlig unzureichend. Die Lenkerin des entgegen- kommenden VW Käfers war nicht allein nach ihrem subjektiven Empfinden behin- dert und gefährdet. Zu recht hat die Vorinstanz das Überholmanöver des Berufungs- klägers als äusserst gefährlich und unfallträchtig qualifiziert. An dieser Qualifikation ändert nichts, dass die Strasse entgegen den Feststellungen der Vorinstanz zum Zeitpunkt des Überholmanövers schneefrei und trocken war (vgl. Polizeirapport vom 26. Dezember 2000, act. 3.1), sowie, ob das Bremsmanöver der entgegenkommen- den Lenkerin als brüsk zu bezeichnen ist, wie es die Vorinstanz in Beachtung der Feststellung des Gutachters tat (Gutachten des Strassenverkehrs- und Schiffahrt- samtes St. Gallen, S. 4, act. 3.18), oder nicht. Entscheidend für die Beurteilung ist, dass der Berufungskläger völlig unverantwortlich dem vorausfahrenden VW Golf</w:t>
      </w:r>
    </w:p>
    <w:p>
      <w:r>
        <w:rPr>
          <w:b/>
        </w:rPr>
        <w:t>E. 13</w:t>
      </w:r>
    </w:p>
    <w:p>
      <w:r>
        <w:t>ohne Einhaltung des Sicherheitsabstandes hinterhergefahren ist, als dieser den Lastwagen überholte. Er selbst konnte dabei infolge der beeinträchtigten Sicht durch das vorausfahrende Fahrzeug nicht beurteilen, ob er das Überholmanöver ohne Gefährdung Dritter durchführen konnte. Gleichwohl setzte er zum Überholen an. Der gegenüber der entgegenkommenden Lenkerin zu wahrende Sicherheitsab- stand wurde ebenfalls nicht eingehalten. Die entgegenfahrende Lenkerin wurde zwar nicht konkret gefährdet. Indes setzte der Berufungskläger eine erhöhte abs- trakte Gefahr und somit die naheliegende Möglichkeit einer konkreten Gefährdung. Der Berufungskläger setzte zum Überholen an, obwohl er keinen Einblick in die nötige Überholstrecke hatte. Er konnte allfälligen Gegenverkehr erst erkennen, als der ihm vorausfahrende Fahrzeuglenker wieder auf seine Fahrspur einbog. Mit Ge- genverkehr war angesichts der Tageszeit jederzeit zu rechnen. Zutreffend führte die Vorinstanz aus, dass unter diesen Umständen die Verwirklichung einer konkreten Gefahr nahe lag. Dabei ist gleichermassen an die direkten und an die indirekten Unfallgefahren zu denken, die eine Missachtung des Überholverbots vor unüber- sichtlichen Kurven in Gang setzen kann. So ist solches Fehlverhalten grundsätzlich geeignet, andere Verkehrsteilnehmer zu gefahrträchtigen (Fehl-)Reaktionen wie brüskes Bremsen und unvermitteltes Ausweichen zu veranlassen, und dadurch eine einzelne Gefährdungssituation oder unter Umständen gar eine ganze Gefahren- kette auszulösen. Die aus der Kurve dem Berufungskläger entgegenfahrende Len- kerin des VW Käfers musste nicht mit einem auf ihrer Fahrbahn auftauchenden Fahrzeug rechnen. Sie hätte leicht erschrecken und zu einer Fehlreaktion verleitet werden können, welche die konkrete Gefahr einer Kollision heraufbeschwören oder gar zu einer Kollision hätte führen können. Dem Berufungskläger vermag auch die Behauptung nicht zu helfen, dass die entgegenkommende Lenkerin hätte auswei- chen können. Der Berufungskläger scheint wohl der Auffassung zu sein, die Lenke- rin des VW Käfers hätte auf den aus ihrer Fahrtrichtung gesehenen rechtsseitigen Ausstellplatz ausweichen können (act. 3.3). Wie die Fotos dokumentieren (act. 3.2), ist der fragliche Ausstellplatz unübersichtlich angelegt; er war zur Strasse mit Leit- und Schneepfosten begrenzt sowie ungefähr in der Mitte mit einer grossen Bautafel zweigeteilt. Für ein talwärts fahrendes Fahrzeug, welches bei einem Gefälle von rund 5% mit einer Geschwindigkeit von 80 km/h unterwegs ist, ist der fragliche Ausstellplatz offensichtlich nicht als gefahrlose Ausweichmöglichkeit geeignet. Wie erwähnt, darf ohnehin nicht damit gerechnet werden, dass ein anderer Verkehrsteil- nehmer auf das eigene Fehlverhalten richtig reagiert. Im Ergebnis ist eine erhöhte abstrakte Gefährdung zu bejahen. Wie oben dargelegt, setzt die Anwendung von Art. 90 Ziff. 2 SVG nicht voraus, dass es zu einer Kollision gekommen ist, wie der Berufungskläger zu glauben scheint. Es genügt, dass die Möglichkeit einer konkre-</w:t>
      </w:r>
    </w:p>
    <w:p>
      <w:r>
        <w:rPr>
          <w:b/>
        </w:rPr>
        <w:t>E. 14</w:t>
      </w:r>
    </w:p>
    <w:p>
      <w:r>
        <w:t>ten Gefährdung oder gar einer Verletzung nahe liegt. Eine bloss allgemeine, abs- trakte Möglichkeit einer Gefährdung wäre nur dann mit Sicherheit anzunehmen, wenn keine anderen Verkehrsteilnehmer vom Fehlverhalten des Berufungsklägers hätten betroffen werden können. Dies trifft indes im zu beurteilenden Fall nicht zu. Das Fahrverhalten des Berufungsklägers hat eine ernstliche Gefahr geschaffen, die bei einer allfälligen Fehlreaktion der beteiligten Verkehrsteilnehmer, oder falls die entgegenfahrende Lenkerin nur einen Moment früher aus der Kurve gefahren wäre, leicht zu einer folgenschweren Kollision hätte führen können. Der Berufungskläger hat durch sein Überholmanöver in Missachtung von für die Gewährleistung der Si- cherheit des Strassenverkehrs wichtigen Bestimmungen eindeutig eine erheblich erhöhte abstrakte Gefahr für andere Verkehrsteilnehmer, insbesondere für die ent- gegenfahrende Lenkerin geschaffen, weshalb die objektiven Voraussetzungen ei- ner groben Verkehrsregelverletzung gegeben sind. b) Eine objektiv schwerwiegende Verletzung von Verkehrsregeln allein genügt aber nicht, um den Tatbestand von Art. 90 Ziff. 2 SVG als erfüllt zu betrach- ten. Vielmehr ist erforderlich, dass sich die grobe Verletzung von Verkehrsregeln auch subjektiv manifestiert, indem dem Fahrzeuglenker aufgrund seines rücksichts- losen oder sonstwie schwerwiegend regelwidrigen Verhaltens zumindest eine grobe Fahrlässigkeit vorgeworfen werden kann (BGE 123 IV 91, BGE 118 IV 86, BGE 106 IV 390, BGE 95 IV 2). Grobe Fahrlässigkeit liegt immer dann vor, wenn sich der Täter der allgemeinen Gefährlichkeit seiner krass verkehrswidrigen Fahrweise be- wusst ist, unter Umständen aber auch, wenn er die Gefährdung anderer pflichtwidrig gar nicht in Betracht zieht, also unbewusst fahrlässig handelt. In solchen Fällen be- darf jedoch die Annahme grober Fahrlässigkeit einer sorgfältigen Prüfung (BGE 123 IV 93). Der Berufungskläger war bereits zu Beginn des Überholmanövers nicht in der Lage, mit Gewissheit zu sagen, dass er das fragliche Überholmanöver ohne Gefährdung anderer Verkehrsteilnehmer wird abschliessen können. Wer wie der Berufungskläger unbekümmert darum, dass er selbst keinen Einblick in die nötige Überholstrecke hat und damit gar nicht in der Lage ist, zu beurteilen, ob die Distanz für ein Überholmanöver ausreicht, und unbekümmert darum, dass ein entgegen- kommender Automobilist auf Grund des Gefälles einen längeren Bremsweg benötigt und allenfalls sogar zu falschen und daher gefährlichen Reaktionen veran- lasst wird, ein Überholmanöver einleitet, handelt ganz klar grobfahrlässig. Ob sich der Berufungskläger der potentiellen Gefährdung der anderen Verkehrsteilnehmer tatsächlich bewusst war, ist unbeachtlich, da jeder Verkehrsteilnehmer, welcher die</w:t>
      </w:r>
    </w:p>
    <w:p>
      <w:r>
        <w:rPr>
          <w:b/>
        </w:rPr>
        <w:t>E. 15</w:t>
      </w:r>
    </w:p>
    <w:p>
      <w:r>
        <w:t>Gefährdung anderer Verkehrsteilnehmer pflichtwidrig gar nicht in Betracht zieht, strafbar ist. Er hätte in der vorliegenden Situation das fragliche Überholmanöver nie ausführen dürfen. Der Berufungskläger ist daher von der Vorinstanz zu Recht der groben Verletzung von Verkehrsregeln gemäss Art. 90 Ziff. 2 SVG schuldig gespro- chen worden. 6. Gemäss Art. 63 StGB bemisst der Richter die Strafe nach dem Ver- schulden des Täters. Er berücksichtigt dabei die Beweggründe, das Vorleben und die persönlichen Verhältnisse des Schuldigen. Der Bemessung der Schuld ist immer die Schwere der Tat zugrunde zu legen. Man unterscheidet beim Verschulden Tat- und Täterkomponenten. Bei der Tatkomponente betrachtet man das Ausmass des verschuldeten Erfolges, die Willensrichtung mit welcher der Täter handelte und seine Beweggründe. Die Täterkomponente hingegen umfasst Vorleben und persön- liche Verhältnisse des Täters sowie das Verhalten nach der Tat oder im Strafver- fahren, wie zum Beispiel Reue, Einsicht oder Strafempfindlichkeit (BGE 117 IV 112 ff. mit Hinweisen). Diese in die Waagschale gelegten Elemente wirken strafmin- dernd oder straferhöhend, wobei in der Begründung der Strafzumessung die Über- legungen des Richters nachvollziehbar sein müssen (BGE 118 IV 14). Im weiteren ist der Betrag einer Busse so zu bemessen, dass der Schuldige die seinem Ver- schulden angemessene Einbusse erleidet. Es müssen insbesondere das Einkom- men, das Vermögen und die Familienpflichten berücksichtigt werden (Art. 48 Ziff. 2 StGB). Damit wird nicht von der allgemeinen Strafzumessungsregel des Art. 63 StGB abgewichen, sondern diese wird im Hinblick auf die Besonderheiten der Busse verdeutlicht. Auch bei der Bemessung der Busse ist also zunächst das Ver- schulden des Täters zu ermitteln. Alsdann ist die Busse in Beachtung der in Art. 48 Ziff. 2 Abs. 2 StGB genannten Kriterien festzusetzen (BGE 120 IV 71, BGE 119 IV 13, BGE 116 IV 6). Das Verschulden des Berufungsklägers wiegt nicht leicht, muss er sich doch den Vorwurf der groben Fahrlässigkeit bei der Verletzung von Art. 34 Abs. 4 SVG und Art. 35 Abs. 2 und 4 SVG in Verbindung mit Art. 90 Ziff. 2 SVG gefallen lassen. Durch sein rücksichtsloses Verhalten hat er die Gefährdung der anderen Verkehrs- teilnehmer zumindest grob pflichtwidrig nicht bedacht. Sein Verschulden wiegt um so schwerer, als es ihm ein Leichtes gewesen wäre, die Verkehrsregelverletzung zu vermeiden, und er zudem ohne nachvollziehbare Beweggründe handelte. Straf- milderungsgründe liegen keine vor. Strafmindernd sind die Vorstrafenlosigkeit so- wie der einwandfreie automobilistische und zivile Leumund zu veranschlagen. Straf- schärfend fällt der Umstand ins Gewicht, dass der Berufungskläger gegen mehrere</w:t>
      </w:r>
    </w:p>
    <w:p>
      <w:r>
        <w:rPr>
          <w:b/>
        </w:rPr>
        <w:t>E. 16</w:t>
      </w:r>
    </w:p>
    <w:p>
      <w:r>
        <w:t>durch Art. 90 Ziff. 2 SVG sanktionierte Verkehrsregeln verstossen hat (Art. 68 StGB; Giger, a.a.O., S. 251; Trechsel, Schweizerisches Strafgesetzbuch, Kurzkommentar, 2. Auflage, N. 2 zu Art. 68 StGB; BGE 91 IV 95). Der Berufungskläger beanstandet, dass die Vorinstanz seine angebliche Uneinsichtigkeit straferhöhend wertete. Das Recht zur Verteidigung und auf das Ergreifen von Rechtsmitteln ist gesetzlich ge- geben. Die Uneinsichtigkeit müsste, damit sie straferhöhend gewertet werden könnte, über das Wahrnehmen von gesetzlichen Rechten hinausgehen. Die Unein- sichtigkeit des Berufungsklägers über die Gefährlichkeit seines Überholmanövers darf daher nicht straferhöhend berücksichtigt werden, denn sie äussert sich einzig darin, dass er von den ihm zustehenden Verteidigungsrechten Gebrauch macht. Allerdings kann er nicht mit besonderer Milde rechnen (vgl. Günter Stratenwerth, Allgemeiner Teil, Bern 1989, S. 241). Das monatliche Einkommen des Berufungs- klägers betrug im Jahre 2001 im Durchschnitt Fr. 9'166.--. An Vermögen versteuerte er über Fr. 389'000.--. Die Vorinstanz hat auf eine Busse von Fr. 4'000.-- erkannt. Dem Kantonsgerichtsausschuss erscheint die von der Vorinstanz ausgesprochene Busse von Fr. 4'000.-- im Verhältnis zum Verschulden und auch der Einkommens- situation als zu hoch. Es darf sicher nicht übersehen werden, dass das Fahrverhal- ten des Berufungsklägers in der gegebenen Situation und auf einer solchen Strecke ein hohes Unfallrisiko beinhaltet. Eine konkrete Gefährdung liegt jedoch nicht vor. Im weiteren verfügt der Berufungskläger über einen tadellosen automobilistischen Leumund. Der Kantonsgerichtsausschuss kommt in Würdigung und unter Berück- sichtigung der vorstehend ausgeführten, für die Strafzumessung ausschlaggeben- den Merkmale zum Schluss, dass eine Busse von Fr. 2'500.-- dem Verschulden des Berufungsklägers angemessen ist. Nicht zu beanstanden ist die von der Vorinstanz verhängte Probezeit von einem Jahr, nach dessen Ablauf der Eintrag der Busse bei Wohlverhalten gelöscht werden kann. 7. Nach Art. 160 StPO entscheidet das Gericht über die Kostenverteilung zwischen dem Einleger, dem Staat und der ersten Instanz, wenn ein Rechtsmittel gutgeheissen wird. Vorliegend ist die Berufung teilweise gutzuheissen, wobei aber der Beru- fungskläger nur eine gewisse Strafreduktion erreicht hat. Der Schuldspruch der Vor- instanz ist vollumfänglich bestätigt worden. Bei diesem Ausgang des Verfahrens sind die erstinstanzlichen Kosten vom Verurteilten zu tragen und dementsprechend ist der vorinstanzliche Kostenspruch zu schützen (Willy Padrutt, a.a.O., S. 411 mit weiteren Hinweisen). Die Kosten des Berufungsverfahrens hingegen gehen ent- sprechend dem Verfahrensausgang zu drei Vierteln zu Lasten des Berufungsklä-</w:t>
      </w:r>
    </w:p>
    <w:p>
      <w:r>
        <w:rPr>
          <w:b/>
        </w:rPr>
        <w:t>E. 17</w:t>
      </w:r>
    </w:p>
    <w:p>
      <w:r>
        <w:t>gers und zu einem Viertel zu Lasten des Kantons Graubünden, welcher den Beru- fungskläger ausseramtlich angemessen mit Fr. 300.-- zu entschädigen hat.</w:t>
      </w:r>
    </w:p>
    <w:p>
      <w:r>
        <w:rPr>
          <w:b/>
        </w:rPr>
        <w:t>E. 18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