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29 vom 8. Januar 2003</w:t>
      </w:r>
    </w:p>
    <w:p>
      <w:r>
        <w:t>GR Gerichte, 2003-01-08, DE</w:t>
      </w:r>
    </w:p>
    <w:p>
      <w:r>
        <w:rPr>
          <w:b/>
        </w:rPr>
        <w:t xml:space="preserve">Quelle: </w:t>
      </w:r>
      <w:r>
        <w:t>https://mcp.opencaselaw.ch/entscheid/gr_gerichte_SB_2002_29</w:t>
      </w:r>
    </w:p>
    <w:p>
      <w:r>
        <w:t>FR: GR_GERICHTE SB 2002 29 du 8 janvier 2003</w:t>
      </w:r>
    </w:p>
    <w:p>
      <w:r>
        <w:t>IT: GR_GERICHTE SB 2002 29 del 8 gennaio 2003</w:t>
      </w:r>
    </w:p>
    <w:p>
      <w:pPr>
        <w:pStyle w:val="Heading2"/>
      </w:pPr>
      <w:r>
        <w:t>Regeste</w:t>
      </w:r>
    </w:p>
    <w:p>
      <w:r>
        <w:t>Jagdkontravention | Jagd/Fischerei</w:t>
      </w:r>
    </w:p>
    <w:p>
      <w:pPr>
        <w:pStyle w:val="Heading2"/>
      </w:pPr>
      <w:r>
        <w:t>Erwägungen</w:t>
      </w:r>
    </w:p>
    <w:p>
      <w:r>
        <w:rPr>
          <w:b/>
        </w:rPr>
        <w:t>E. 2</w:t>
      </w:r>
    </w:p>
    <w:p>
      <w:r>
        <w:t>A. X. wuchs in B. und in A. auf. Nach dem Besuch der ersten Primarklasse in B. und der restlichen fünf Primarklassen in A., absolvierte er das Gymnasium Typus D in R.. Danach studierte er während fünf Jahren an der ETH und schloss als Elektroingenieur ab. Es folgte ein zweijähriges Nachdiplomstudium für das höhere Lehramt, bevor er zum Teil in Zürich auf seinem erlernten Beruf arbeitete und im Unterengadin Unterricht erteilte. Seit 1998 arbeitet X. bei der Telekommuni- kationsfirma S. Sein jährliches Bruttoeinkommen beläuft sich nach eigenen auf Fr. 200'000.--. Sein steuerbares Vermögen beträgt Fr. 56'000.--. Seit Juni 1999 ist X. mit C. verheiratet. Das Ehepaar hat keine Kinder. Im Schweizerischen Zentralstrafregister ist X. nicht verzeichnet. Hingegen ist er im Register des Jagd- und Fischereiinspektorats Graubünden mit einem Fehlab- schuss aus dem Jahre 1994 verzeichnet. B. Dem vorliegenden Strafverfahren legt die Staatsanwaltschaft Graubünden ihrer Anklage folgenden Sachverhalt zugrunde: „ Am Samstagnachmittag des 16. Oktober 1999 meldete X. Wildhüter D., er habe in E., ein Seitental des F., Gemeinde G., beim Aufräumen seiner Jagdhütte auf dem Grat zum H. einen verletzten, etwa sieben- jährigen Steinbock beobachtet. Nach Rücksprache mit Wildhüter I., Bezirkschef des Jagdbezirks T., begab sich Wildhüter D. am frühen Morgen des 17. Oktober 1999, an dem das Bündner Erntedankfest gefeiert wurde, zusammen mit X. sowie zwei Begleiterinnen ins F., um nach dem verletzten Tier zu suchen. Nachdem Wildhüter D. bei J. sei- nen Jeep abgestellt hatte, stiegen er und seine Begleiter zu Fuss durch die K. bis zum L. hinauf, wo sie den fraglichen Steinbock sauber aufgebrochen, ausgeweidet und für den Abtransport auf einer Leiter festgebunden am Wegrand vorfanden. Da dieser Steinbock offenbar von einem berechtigten Steinwildjäger erlegt worden war und somit die Nachsuche erledigt war, entschloss sich D., im Zusammenhang mit dem Überbestand der Steinwildkolonie M. Reduktionsabschüsse beim weiblichen Steinwild vorzunehmen, wie mit seinem Vorgesetzten am Vortag besprochen. In der Folge begab sich Wildhüter D. mit sei- nen Begleitern in Richtung N., um von dort aus wieder zum Fahrzeug zu gelangen. Vom O. aus konnten sie im Gebiet P. ein Steinwildrudel von 15 Tieren beobachten. Wildhüter D. entschloss sich, aus diesem Rudel, in dem er fünf junge, galte Steingeissen ausmachte, ein oder zwei Tiere zu schiessen. Kurz vor dem P. scheuchten sie ein Rudel Steinböcke auf, die in der Folge in die Richtung der Steingeissen flüch- teten. Sofort sprangen Wildhüter D. und X. auf die nächste Krete, um die sich in einer Mulde befindenden und bereits in Richtung der Fels- wände ziehenden Steingeissen noch erfolgreich bejagen zu können. Damit Wildhüter D. die flüchtenden Steingeissen mit seiner mit einem starken Zoom ausgerüsteten Videokamera besser ansprechen</w:t>
      </w:r>
    </w:p>
    <w:p>
      <w:r>
        <w:rPr>
          <w:b/>
        </w:rPr>
        <w:t>E. 3</w:t>
      </w:r>
    </w:p>
    <w:p>
      <w:r>
        <w:t>Vorzeitige Löschung der Busse nach einer Probezeit von einem Jahr.</w:t>
      </w:r>
    </w:p>
    <w:p>
      <w:r>
        <w:rPr>
          <w:b/>
        </w:rPr>
        <w:t>E. 4</w:t>
      </w:r>
    </w:p>
    <w:p>
      <w:r>
        <w:t>E. Mit Verfügung der Staatsanwaltschaft Graubünden vom 27. August 2001 wurde X. wegen vorsätzlicher Widerhandlung gegen Art. 17 Abs. 1 lit. a JSG sowie vorsätzlicher Widerhandlung gegen Art. 12 und 13 KJG in Verbindung mit Art. 47 Abs. 1 KJG in Anklagezustand versetzt. Der Fall wurde gestützt auf Art. 346 StGB und Art. 48 StPO dem Bezirksgerichtsausschuss Inn zur Beurteilung überwiesen. Schliesslich wurde Rechtsanwalt lic. iur. et oec. Christian Thöny als privater Vertei- diger für X. bestellt. F. Der Bezirksgerichtsausschuss Inn erkannte mit Urteil vom 18. Juni 2002, mitgeteilt am 2. September 2002: „1. D. .... 2.a) X. wird schuldig gesprochen der vorsätzlichen Widerhandlung ge- gen Art. 17 Abs. 1 lit. a JSG . b) Dafür wird er mit einer Busse von Fr. 1‘200.-- bestraft. c) Die Busse wird nach Ablauf einer einjährigen Probezeit aus dem Strafregister vorzeitig gelöscht. d) X. wird die Jagdberechtigung in Anwendung von Art. 20 Abs. 1 lit. b JSG für die Dauer von einem Jahr entzogen. e) Das Verfahren wegen vorsätzlicher Widerhandlung gegen Art. 12 und 13 i.V.m. Art. 47 Abs. 1 KJG wird infolge Verjährung einge- stellt. 3. Die Kosten, bestehend aus Gerichtsgebühr Fr. 1‘500.00 Untersuchungskosten der Staatsanwaltschaft Fr. 2'832.00 Barauslagen und Gebühr des Kreisamtes Fr. 500.00 Total Fr. 4'832.00 gehen zu ¾ zulasten der Verurteilten. Ihnen werden somit folgende Kosten auferlegt: D. ½ der ¾ der Verfahrenskosten Fr. 1'812.00 Busse Fr. 300.00 Total Fr. 2'112.00 X. ½ der ¾ der Verfahrenskosten Fr. 1'812.00 Busse Fr. 1'200.00 Total Fr. 3'012.00</w:t>
      </w:r>
    </w:p>
    <w:p>
      <w:r>
        <w:rPr>
          <w:b/>
        </w:rPr>
        <w:t>E. 5</w:t>
      </w:r>
    </w:p>
    <w:p>
      <w:r>
        <w:t>X. wird eine ausseramtliche Entschädigung in der Höhe von Fr. 1'000.-- ausgerichtet.</w:t>
      </w:r>
    </w:p>
    <w:p>
      <w:r>
        <w:rPr>
          <w:b/>
        </w:rPr>
        <w:t>E. 6</w:t>
      </w:r>
    </w:p>
    <w:p>
      <w:r>
        <w:t>(Rechtsmittelbelehrung)</w:t>
      </w:r>
    </w:p>
    <w:p>
      <w:r>
        <w:rPr>
          <w:b/>
        </w:rPr>
        <w:t>E. 7</w:t>
      </w:r>
    </w:p>
    <w:p>
      <w:r>
        <w:t>(Mitteilung)“ G. Da das Urteil des Bezirksgerichtsausschusses Inn vom 18. Juni 2002 in Bezug auf den Kostenspruch in Ziff. 3 des Dispositivs und in Bezug auf die aus- seramtlichen Entschädigungen in Ziff. 4 und 5 des Dispositivs unklar war, und zwar insofern, als darin nicht ausdrücklich bestimmt wurde, wer jene Kosten, die nicht den Angeklagten auferlegt wurden, zu tragen hat und wer die ausseramtlichen Kos- ten zu entrichten hat, traf der Bezirksgerichtsausschuss Inn am 16. September 2002 folgenden Erläuterungsentscheid: „1. Im Sinne der Erwägungen wird erläuternd festgestellt, dass ¼ der staatsanwaltschaftlichen Untersuchungskosten oder Fr. 708.00 vom Kanton, ¼ der Gerichtsgebühr oder Fr. 375.00 von der Be- zirksgerichtskasse Inn sowie ¼ der Barauslagen und Gebühren des Kreisamtes Suot Tasna oder Fr. 125.00 vom Kreis Suot Tasna zu tragen sind. 2. Des Weiteren wird erläuternd festgestellt, dass die ausseramtli- chen Entschädigungen von der Bezirkskasse Inn zu zahlen sind. 3. Die Kosten dieses Entscheides werden auf die Bezirksgerichts- kasse Inn genommen. 4. (Rechtsmittelbelehrung) 5. (Mitteilung)“ H. Gegen den Entscheid des Bezirksgerichtsausschusses Inn vom 18. Juni 2002 beziehungsweise 16. September 2002 liess X. am 16. September 2002 Beru- fung an den Kantonsgerichtsausschuss von Graubünden erheben. Er beantragte: „1. Das angefochtene Urteil sei aufzuheben und die Angelegenheit sei zur Neubeurteilung an die Vorinstanz zurückzuweisen. Unter voller Kosten- und Entschädigungsfolge für beide Verfahren zu Lasten der Vorinstanz. Dem Berufungskläger sei für beide Verfahren eine ungekürzte ausseramtliche Entschädigung auszurichten. 2. Ziff. 2 a,b,c und d sowie Ziff. 3 und 5 des Urteils seien aufzuheben. Der Berufungskläger sei der vorsätzlichen Widerhandlung gegen</w:t>
      </w:r>
    </w:p>
    <w:p>
      <w:r>
        <w:t>6 Art. 17 Abs. 1 lit. a JSG freizusprechen. Unter voller Kosten- und Entschädigungsfolge für beide Verfahren zulasten der Vorin- stanz.“ Die Staatsanwaltschaft Graubünden beantragt in ihrer Vernehmlassung vom</w:t>
      </w:r>
    </w:p>
    <w:p>
      <w:r>
        <w:rPr>
          <w:b/>
        </w:rPr>
        <w:t>E. 8</w:t>
      </w:r>
    </w:p>
    <w:p>
      <w:r>
        <w:t>dung mit Art. 47 Abs. 1 KJG eingestellt. Im vorliegenden Verfahren ist demnach zu prüfen, ob X. zu Recht von der Vorinstanz der vorsätzlichen Widerhandlung gegen Art. 17 Abs. 1 lit. a JSG für schuldig befunden worden ist. b) Der Sachverhalt, welcher die Staatsanwaltschaft ihrer Anklage zu Grunde gelegt hat, wird vom Berufungskläger nicht bestritten (vgl. vorliegendes Urteil lit. B, S. 2 und 3). Es ist unbestritten, dass D. mit seinem Vorgesetzten I., Bezirkschef des Jagdbezirks T., vereinbart hat, im Zusammenhang mit dem Überbestand der Stein- wildkolonie M. Reduktionsabschüsse beim weiblichen Steinwild vorzunehmen. Zu- sammen mit seinen Begleitern konnte der Berufungskläger am Sonntag, 17. Okto- ber 1999, vom O. aus im Gebiet P. ein Steinwildrudel von 15 Tieren beobachten. D. entschloss sich, aus diesem Rudel ein oder zwei Tiere zu schiessen. Kurz vor dem P. scheuchten sie ein Rudel Steinböcke auf, die in der Folge in die Richtung der Steingeissen flüchteten. Sofort sprangen Wildhüter D. und X. auf die nächste Krete, um die sich in einer Mulde befindenden und bereits in Richtung der Felswände zie- henden Steingeissen noch erfolgreich bejagen zu können. Damit Wildhüter D. die flüchtenden Steingeissen mit seiner mit einem starken Zoom ausgerüsteten Video- kamera besser ansprechen konnte, überreichte er seine Repetierbüchse Sauer 200, Kal. 7mm Remington Magnum, X.. In der Folge forderte er X. auf, auf eine von ihm bezeichnete Steingeiss zu schiessen. Nachdem dieser auf eine Schussdistanz von rund 100 m diese Steingeiss erlegt hatte, wurde der Vorgang bei einer weiteren Steingeiss erfolgreich wiederholt. c) Wie bereits ausgeführt, hat die Vorinstanz X. der vorsätzlichen Widerhand- lung gegen Art. 17 Abs. 1 lit. a JSG für schuldig befunden. Gemäss Art. 17 Abs. 1 lit. a JSG wird mit Gefängnis bis zu einem Jahr oder mit Busse bestraft, wer vor- sätzlich und ohne Berechtigung Tiere jagdbarer und geschützter Arten jagt oder tötet sowie Tiere geschützter Arten einfängt, gefangenhält oder sich aneignet. Nach Art. 2 JSG in Verbindung mit Art. 5 und 7 Abs. 1 JSG ist der Steinbock eine ge- schützte Art. Steinböcke können aber gemäss Art. 7 Abs. 3 JSG zur Regulierung der Bestände zwischen dem 1. September und dem 30. November gejagt werden. Dem kantonalen Recht kann sodann entnommen werden, wer die Abschüsse täti- gen kann. Im Kanton Graubünden wird der Abschuss von Steinwild im Kantonalen Jagdgesetz (KJG) und in der kantonalen Verordnung über die Regelung der Stein- wildbestände (KVRS) geregelt. In erster Linie erfolgt die Bejagung des Steinwildes durch die Jäger (Art. 12 Abs. 1 KVRS). Wird das Abschusskontingent nicht erfüllt, verfällt es und die fehlenden Abschüsse werden von der Wildhut getätigt (Art. 12 Abs. 3 KVRS). Dieser Grundsatz fand seinen Niederschlag auch in der Weisung für</w:t>
      </w:r>
    </w:p>
    <w:p>
      <w:r>
        <w:rPr>
          <w:b/>
        </w:rPr>
        <w:t>E. 9</w:t>
      </w:r>
    </w:p>
    <w:p>
      <w:r>
        <w:t>den Abschuss von Wild durch die Wildhut des Jagd- und Fischereiinspektorates Graubünden vom 2. April 1998 (vgl. act. 4.2a). Dabei unterscheidet diese Weisung drei Kategorien, nämlich erstens den Abschuss von kranken, verletzten, schwachen und verwaisten Tieren, zweitens den Abschuss schadenstiftender Tiere und drittens den Abschuss von Tieren zur Erfüllung des Abschussplanes. Im vorliegenden Fall handelte es sich um den Abschuss eines Tieres zur Erfüllung des Abschussplanes. Nach dem Gesagten steht somit fest, dass D. zweifelsohne berechtigt gewesen wäre, die zwei Steingeissen im Rahmen jagdplanerischer Massnahmen zu erlegen, zumal sowohl nach dem Wortlaut der Kantonalen Verordnung über die Regulierung des Steinwildes (Art. 12 Abs. 1 KVRS) als auch nach dem Wortlaut der Weisung für den Abschuss von Wild durch die Wildhut die fehlenden Abschüsse von der Wildhut zu tätigen sind. Ebenso steht unbestritten fest, dass X., der nicht im Besitze eines Steinwildhegepatentes war, nicht berechtigt gewesen wäre, in seiner Eigenschaft als Jäger diese Abschüsse zu tätigen. Nach Ansicht des Berufungsklägers hat er aber nicht als unberechtigter Jäger, sondern als Hilfsperson des Wildhüters gehan- delt. Es stellt sich somit die Frage, ob D. berechtigt gewesen ist, X. als Hilfsperson beizuziehen. Wie bereits dargestellt, ist es grundsätzlich verboten, Steinwild zu erlegen. Zur Regulierung der Bestände kann aber das Steinwild zwischen dem 1. September und dem 30. November bejagt werden (vgl. Art. 7 Abs. 3 JSG). In erster Linie ge- schieht dies durch die Jäger (Art. 12 Abs. 1 KVRS). Wird das Abschusskontingent durch die Jäger nicht erfüllt, verfällt es. Die fehlenden Abschüsse werden von der Wildhut getätigt. Nach dem Wortlaut der Kantonalen Verordnung über die Regulie- rung des Steinwildes (Art. 12 Abs. 1 KVRS) und auch nach dem Wortlaut der Wei- sung für den Abschuss von Wild durch die Wildhut ist somit einzig die Wildhut berechtigt, die fehlenden Abschüsse zu tätigen. Entgegen der Ansicht des Beru- fungsklägers kann somit nicht behauptet werden, sowohl die besagte Verordnung als auch die fragliche Weisung würden weder im zustimmenden noch im verneinen- den Sinn den Beizug von Hilfspersonen regeln. Kommt hinzu, dass der Beizug von Hilfspersonen auch Sinn und Zweck der Kantonalen Verordnung über die Regulie- rung des Steinwildes widersprechen würde, besagt doch die fragliche Verordnung (Art. 12 Abs. 1 KVRS) ausdrücklich, dass das Abschusskontingent bei fehlender Erfüllung durch den Jäger verfalle und die fehlenden Abschüsse durch die Wildhut zu tätigen sind. Es wäre stossend, wenn der Jäger, welcher im Besitze einer Bewil- ligung zur Ausübung der Steinwildjagd ist, bei Nichterreichen des Abschusskontin- gentes den fehlenden Abschuss nicht mehr selber tätigen könnte, die Wildhut hin- gegen einen anderen Jäger, der nicht im Besitze einer Bewilligung zur Ausübung</w:t>
      </w:r>
    </w:p>
    <w:p>
      <w:r>
        <w:rPr>
          <w:b/>
        </w:rPr>
        <w:t>E. 10</w:t>
      </w:r>
    </w:p>
    <w:p>
      <w:r>
        <w:t>der Steinwildjagd ist, für den Abschuss beiziehen könnte. Ein weiteres Indiz, wel- ches ebenfalls dafür spricht, dass keine Hilfspersonen beim Abschuss von Tieren zur Erfüllung des Abschussplanes beigezogen werden können, ist darin zu erbli- cken, dass der Weisung für den Abschuss von Wild durch die Wildhut vom 2. April 1998 ausdrücklich zu entnehmen ist, welcher Hilfsmittel sich die Wildhut beim Ab- schuss von Wild bedienen kann. Der Beizug von Hilfspersonen ist darin nicht vor- gesehen. Das Verwenden von anderen als die ausdrücklich aufgeführten Hilfsmittel bedarf der Bewilligung durch die Regierung. Somit erhellt, dass die Delegation der Schussabgabe an den Jäger nicht vorgesehen ist. Der Berufungskläger macht sodann geltend, im vorliegenden Fall handle es sich um eine jagdplanerische und nicht um eine jagdpolizeliche Massnahme. Ent- gegen der vorinstanzlichen Auffassung sei die Abgrenzung zwischen hegerischen und jagdplanerischen Funktionen unscharf und der Übergang fliessend, zumal die Wildhut auch bei der Erfüllung des Abschussplanes nach hegerischen Gesichts- punkten vorzugehen habe, das heisse vor allem schwache sowie kränklich wirkende Tiere zu erlegen habe, statt die Reduktion wahllos vorzunehmen. In diesem Sinne sei der Wildhüter stets hegerisch verpflichtet, ob er nun verletzte oder schadenstif- tende Tiere erlege oder Reduktionsabschüsse nach hegerischen Kriterien vor- nehme. Der Sinn der Regulierungsjagd auf Steinwild gebiete, die fehlenden Ab- schüsse rasch und effizient zu tätigen, weshalb keine höchstpersönliche Vornahme durch den Wildhüter gefordert werden dürfe. Denn es sei völlig unerheblich, ob der Wildhüter selber den Abschuss tätige oder ob er einen erfahrenen, kompetenten Jäger und guten Schützen als Hilfsperson beiziehe und sich selber auf die Auswahl des Tieres, die Bestimmung von Ort und Zeitpunkt des Abschusses beschränke. Es gebe absolut keinen Sinn, beim Abschuss verletzter und kranker Tiere und höchst- wahrscheinlich auch von schadenstiftenden Tieren eine Delegation an Hilfsperso- nen zuzulassen, hingegen beim Reduktionsabschuss eine solche zu verbieten. Eine derartige Auslegung der Weisungen, bei der, bei gleichem Wortlaut, ähnliche Sach- verhalte völlig unterschiedlich beurteilt würden, sei rechtsungleich und damit rechts- widrig. Dieser Argumentation kann nicht gefolgt werden. Wie bereits die Vorinstanz zutreffend ausgeführt hat, handelt es sich beim Abschuss von kranken und verletz- ten Tieren um eine Notsituation. Um das Tier nicht länger Qualen erleiden zu lassen, erscheint es angebracht, dass die Wildhut in dieser Situation auch einen Jäger als Hilfsperson beiziehen kann, welcher das Tier von seinen Qualen erlöst. Der Ab- schuss verletzter oder kranker Tiere, die nicht jagdbar sind durch einen Jäger, ist</w:t>
      </w:r>
    </w:p>
    <w:p>
      <w:r>
        <w:rPr>
          <w:b/>
        </w:rPr>
        <w:t>E. 11</w:t>
      </w:r>
    </w:p>
    <w:p>
      <w:r>
        <w:t>aber nur dann nicht rechtswidrig, wenn kein Jagdaufsichtsorgan in der Nähe ist und ein solches auch nicht innert nützlicher Frist den Hegeabschuss tätigen kann (vgl. PKG 1991 Nr. 40). Mit anderen Worten erfolgt der Abschuss von verletzten oder kranken Tieren durch einen Jäger nur in Ausnahmefällen. Auch beim Beizug von Hilfspersonen zum Abschuss von schadenstiftenden Tieren handelt es sich um eine Notsituation. Um nicht grösseren Schaden entstehen zu lassen, erscheint es in ein- zelnen Fällen sinnvoll, Hilfspersonen beizuziehen. Beispielsweise wäre es einem einzelnen Wildhüter kaum möglich gewesen, den Bergeller Wolf, der eine beträcht- liche Anzahl Schafe gerissen hat, innert nützlicher Frist zu eliminieren. Diese beiden eben beschriebenen Konstellationen unterscheiden sich aber grundsätzlich vom Abschuss von Tieren zur Erfüllung des Abschussplanes. Hier besteht keine Dring- lichkeit, welche den Beizug von Hilfspersonen rechtfertigen würde. Weder muss ein Tier von seinem Leiden erlöst werden noch richtet es beträchtlichen Schaden an. Bei Reduktionsabschüssen spielen zwei Faktoren eine wichtige Rolle: erstens muss die richtige Wahl der zu reduzierenden Tiere getroffen werden und zweitens muss ein gezielter und weidgerechter Schuss abgegeben werden. Dass die Auswahl der zu reduzierenden Tiere durch den Wildhüter zu erfolgen hat, bedarf keiner weiteren Ausführungen und wurde vom Berufungskläger auch nicht bestritten. Entgegen der Ansicht des Berufungsklägers hat aber auch die Schussabgabe durch den Wild- hüter zu erfolgen, zumal kein Grund ersichtlich ist, welcher den Beizug eines Jägers rechtfertigen würde. Der Wildhüter, der die Auswahl der zu reduzierenden Tiere ge- troffen hat, ist in solchen Fällen - im Gegensatz zu den vorstehend dargelegten Not- situationen, wo der Beizug eines Jägers ausnahmsweise erlaubt ist - immer zuge- gen und er ist sicherlich in der Lage, einen weidgerechten Schuss abzugeben und muss dafür nicht die Hilfe eines Jägers in Anspruch nehmen. Vom Jäger wird im Rahmen der Ausübung der Patentjagd auch erwartet, dass er ein jagdbares Tier auswählt, anspricht und einen gezielten Schuss abgibt. Nicht zu den zentralen Auf- gaben des Wildhüters gehört die Videoaufnahme der Schussabgabe. Die Delega- tion der Schussabgabe an einen Jäger zwecks Videoaufnahmen kann nicht als Rechtfertigungsgrund angesehen werden. Nicht zu überzeugen vermag im Weiteren auch die Argumentation des Be- rufungsklägers, wonach der Beizug einer Hilfsperson zu Recht erfolgt sei, zumal Fluchtgefahr der Tiere bestanden habe und sie die Situation haben ausnützten wol- len, um in einem entlegenen Gebiet gleich zwei Steingeissen zu erlegen. Im un- günstigsten Falle hätten D. und der Berufungskläger auf eine Schussabgabe ver- zichten müssen, zumal es sich nicht um eine eigentliche Notsituation gehandelt hat, das heisst nicht etwa der Abschuss eines verletzten Tieres beabsichtigt war.</w:t>
      </w:r>
    </w:p>
    <w:p>
      <w:r>
        <w:rPr>
          <w:b/>
        </w:rPr>
        <w:t>E. 12</w:t>
      </w:r>
    </w:p>
    <w:p>
      <w:r>
        <w:t>Schliesslich kann auch nicht behauptet werden, der Wildhüter habe zu Recht eine Hilfsperson beigezogen, da ersterer während seines Dienstes nicht über seine entsprechenden Kompetenzen und die Auslegung der fraglichen Weisung instruiert worden sei. Ein Wildhüter hat die von ihm anzuwendenden Bestimmungen zu ken- nen und muss nötigenfalls selbst für die gehörige Weiterbildung besorgt sein. Zusammenfassend kann somit festgestellt werden, dass der Wildhüter D. X. nicht als Hilfsperson zum Abschuss der zwei Steingeissen hätte beiziehen dürfen. Weder dem Wortlaut noch dem Sinn und Zweck der hier interessieren Bestimmun- gen kann entnommen werden, dass die Inanspruchnahme einer Hilfsperson bei der Vornahme von Reduktionsabschüssen gerechtfertigt ist. d) In subjektiver Hinsicht muss geprüft werden, ob X. vorsätzlich gehandelt hat (Art. 18 Abs. 1 StGB). Vorsätzlich handelt jemand, der die Tat mit Wissen und Willen ausführt (Art. 18 Abs. 2 StGB). Verlangt wird ein auf die objektiven Merkmale des Deliktstatbestandes bezogenes Wissen und Wollen, nicht aber auch das Be- wusstsein der Rechtswidrigkeit (BGE 99 IV 59). X. hat mit Wissen und Willen die zwei Steingeissen geschossen, weshalb der subjektive Tatbestand der Widerhand- lung gegen Art. 17 Abs. 1 lit. a JSG ebenfalls erfüllt ist. e) Im Resultat kann somit festgehalten werden, dass die Vorinstanz zu Recht den Berufungskläger der vorsätzlichen Widerhandlung gegen Art. 17 Abs. 1 lit. a JSG für schuldig befunden hat. 4. a) Der Berufungskläger macht geltend, dass selbst wenn der Kantonsge- richtsausschuss der Auffassung sei, dass er zu Unrecht als Hilfsperson für die Re- duktionsabschüsse beigezogen worden sei, von einer Bestrafung Umgang genom- men werden müsse. Nach Art. 20 StGB könne der Richter nämlich die Strafe nach freiem Ermessen mildern (Art. 66 StGB) oder von einer Bestrafung Umgang neh- men, wenn der Täter aus zureichenden Gründen angenommen habe, er sei zur Tat berechtigt. Wie mehrfach ausgeführt, sei die gesetzliche Regelung und die Praxis in Bezug auf die Frage, ob er als Hilfsperson hätte beigezogen werden können, alles andere als klar. Selbst jeder Rechtskundige hätte grösste Mühe zu erkennen, ober der Wildhüter einen Jäger unter den gegebenen Umständen als Hilfsperson hätte beiziehen dürfen. Nach seiner Ansicht hätte jeder Jäger die Tiere in der kon- kreten Situation auf wildhüterische Aufforderung hin erlegt. Der Präsident einer Jä- gersektion verfüge - entgegen der von der Vorinstanz vertretenen Meinung - weder über vertiefte Kenntnisse des Straf- noch des Jagdrechts.</w:t>
      </w:r>
    </w:p>
    <w:p>
      <w:r>
        <w:rPr>
          <w:b/>
        </w:rPr>
        <w:t>E. 13</w:t>
      </w:r>
    </w:p>
    <w:p>
      <w:r>
        <w:t>b) Gemäss Art. 20 StGB kann der Richter die Strafe nach freiem Ermessen mildern (Art. 66) oder von einer Bestrafung Umgang nehmen, wenn der Täter aus zureichenden Gründen angenommen hat, er sei zur Tat berechtigt. Nach bundes- gerichtlicher Praxis liegen „zureichende Gründe“ im Sinne von Art. 20 StGB vor, wenn der Irrtum auch bei Anwendung der pflichtgemässen Sorgfalt unvermeidbar gewesen wäre. Dementsprechend genügt Rechtsunkenntnis allein nicht. Vielmehr ist erforderlich, dass der Irrtum auf Tatsachen beruht, durch die sich auch ein ge- wissenhafter Mensch hätte in die Irre führen lassen. Dabei geht der Kassationshof davon aus, dass das Gesetz vom Täter eine Gewissensanspannung, eine gewis- senhafte Überlegung oder ein Erkundigen bei Behörden beziehungsweise vertrau- enswürdigen Personen verlangt. Unterlässt er dies, obgleich zu solchem Tun Anlass bestand, so handelt er nach Auffassung der Gerichtes in einem vermeidbaren Irrtum (vgl. Rehberg/Donatsch, Strafrecht I, 7. Aufl., Zürich 2001, S. 237). Vorliegend gilt es zu berücksichtigen, dass der Berufungskläger nach Weisung des Wildhüters ge- handelt hat. Der Wildhüter ist Fachmann und hat das Jagdrecht, das er vollziehen muss, zu kennen. Wie bereits ausgeführt, ist sowohl nach der Kantonalen Verord- nung über die Regulierung des Steinwildes (Art. 12 Abs. 1 KVRS) als auch nach der Weisung für den Abschuss von Wild durch die Wildhut einzig die Wildhut berechtigt, die fehlenden Abschüsse zur Erfüllung des Abschussplanes zu tätigen. Von einem Wildhüter muss vorausgesetzt werden, dass er diese Tatsache kennt. Nicht nur aus dem Wortlaut, sondern auch aus Sinn und Zweck der fraglichen Bestimmungen geht klar hervor, dass der Wildhüter für diese Aufgabe keine Hilfsperson beiziehen darf (vgl. vorstehend unter Ziff. 3 lit. c). Anders ist die Situation bei einem Jäger zu be- urteilen. Es darf in diesem Fall nicht vorausgesetzt werden, dass er die besagte gerade an die Wildhut gerichtete Weisung für den Abschuss von Wild durch die Wildhut kennt. Es kann von ihm auch nicht erwartet werden, dass er sich einer kla- ren Weisung des Wildhüters widersetzt. Wie der Berufungskläger zu Recht ausführt, geniesst der Wildhüter, der zugleich Jagdpolizist ist (vgl. PKG 1991 Nr. 39), bei den allermeisten Jägern ein grosses Vertrauen. Er ist Autorität, Respektsperson und kennt als Fachmann das Jagdrecht, das er vollziehen muss. Es ist unbestritten und durch die Videoaufnahmen belegt, dass der Wildhüter im vorliegenden Fall seine Anweisung zu schiessen klar und bestimmt erteilt hat. Unter diesen Umständen hatte der Berufungskläger keinen Anlass, an der Rechtmässigkeit seines Tuns zu zweifeln. c) Ist nach dem Gesagten davon auszugehen, dass X. einem beachtlichen Rechtsirrtum im Sinne von Art. 20 StGB unterlegen ist, so kann der Richter die Strafe nach freiem Ermessen mildern oder von einer Bestrafung Umgang nehmen.</w:t>
      </w:r>
    </w:p>
    <w:p>
      <w:r>
        <w:rPr>
          <w:b/>
        </w:rPr>
        <w:t>E. 14</w:t>
      </w:r>
    </w:p>
    <w:p>
      <w:r>
        <w:t>Der Kantonsgerichtsausschuss erachtet unter Berücksichtigung aller Umstände die- ses Falles, eine minimale Busse von Fr. 100.-- als gerechtfertigt. Die Berufung ist somit in diesem Punkt teilweise gutzuheissen. 5. a) Nach der Vorschrift von Art. 20 Abs. 1 JSG wird die Jagdberechtigung vom Richter für mindestens ein Jahr und höchstens zehn Jahre entzogen, wenn der Träger der Berechtigung eine Widerhandlung nach Art. 17 JSG als Täter, Anstifter oder Gehilfe vorsätzlich begangen oder versucht hat. Wie bereits ausgeführt, hat der Berufungskläger den Tatbestand der vorsätzlichen Widerhandlung gegen Art.</w:t>
      </w:r>
    </w:p>
    <w:p>
      <w:r>
        <w:rPr>
          <w:b/>
        </w:rPr>
        <w:t>E. 17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