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2020 92 vom 10. November 2021</w:t>
      </w:r>
    </w:p>
    <w:p>
      <w:r>
        <w:t>GR Gerichte, 2021-11-10, DE</w:t>
      </w:r>
    </w:p>
    <w:p>
      <w:r>
        <w:rPr>
          <w:b/>
        </w:rPr>
        <w:t xml:space="preserve">Quelle: </w:t>
      </w:r>
      <w:r>
        <w:t>https://mcp.opencaselaw.ch/entscheid/gr_gerichte_R_2020_92</w:t>
      </w:r>
    </w:p>
    <w:p>
      <w:r>
        <w:t>FR: GR_GERICHTE R 2020 92 du 10 novembre 2021</w:t>
      </w:r>
    </w:p>
    <w:p>
      <w:r>
        <w:t>IT: GR_GERICHTE R 2020 92 del 10 novembre 2021</w:t>
      </w:r>
    </w:p>
    <w:p>
      <w:pPr>
        <w:pStyle w:val="Heading2"/>
      </w:pPr>
      <w:r>
        <w:t>Regeste</w:t>
      </w:r>
    </w:p>
    <w:p>
      <w:r>
        <w:t>Duldungsverfügung (Nichtigkeit) | Baurecht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E._____ AG ist Eigentümerin der in C._____ gelegenen Parzelle G._____ und betreibt dort seit 2001 das D._____. Einziges Mitglied des Verwaltungsrates ist F._____. Die Parzelle G._____ befindet sich in der Äusseren Dorfzone gemäss Art. 78 des kommunalen Baugesetzes (BG).</w:t>
      </w:r>
    </w:p>
    <w:p>
      <w:r>
        <w:rPr>
          <w:b/>
        </w:rPr>
        <w:t>E. 2</w:t>
      </w:r>
    </w:p>
    <w:p>
      <w:r>
        <w:t>Am 6. Juni 2011 erteilte der Gemeindevorstand B._____ die Bewilligung für die energetische Sanierung des D._____. Das Baugesuch beinhaltete unter anderem die Verglasung der bestehenden Balkone und die Verklei- dung der Fassade mit Natursteinen. Anlässlich der Bauabnahme vom 27. Dezember 2011 stellte das kommunale Bauamt fest, dass in Abwei- chung von den bewilligten Plänen die bestehenden thermischen Vergla- sungen abgebrochen und an die Fassade versetzt und damit die Balkone in die dahinterliegenden Hotelzimmer integriert worden waren, womit die (altrechtliche) bestehende Übernutzung der Parzelle G._____ von 493 m² Bruttogrundfläche (BGF) um weitere 260 m² BGF vergrössert und eine Übernutzung von neu 753 m² BGF erreicht wurde.</w:t>
      </w:r>
    </w:p>
    <w:p>
      <w:r>
        <w:rPr>
          <w:b/>
        </w:rPr>
        <w:t>E. 3</w:t>
      </w:r>
    </w:p>
    <w:p>
      <w:r>
        <w:t>In der Folge reichte die E._____ AG das geforderte nachträgliche Bauge- such nicht ein, sondern versuchte erfolglos, die fehlende BGF zu erwer- ben. Eine beabsichtigte Teilrevision der Ortsplanung zur Überführung der Parzelle G._____ in eine "Hotelzone" unter gleichzeitiger Erhöhung der Nutzungsmöglichkeiten wurde vom Stimmvolk am 26. November 2017 an der Urne abgelehnt.</w:t>
      </w:r>
    </w:p>
    <w:p>
      <w:r>
        <w:rPr>
          <w:b/>
        </w:rPr>
        <w:t>E. 4</w:t>
      </w:r>
    </w:p>
    <w:p>
      <w:r>
        <w:t>Am 25. Juni, mitgeteilt am 10. Juli 2018, lehnte der Gemeindevorstand B._____ das Baugesuch der E._____ AG betreffend "nachträgliches Bau- bewilligungsverfahren betr. Rückbau Abschlüsse zwischen Balkonen und Hotelzimmern / Erweiterung Hotelzimmer und Aufhebung Balkone" im Sinne der Erwägungen kostenpflichtig ab, da die nachgesuchten Erweite-</w:t>
      </w:r>
    </w:p>
    <w:p>
      <w:r>
        <w:t>- 4 - rungen von total 260 m² BGF nicht bewilligt werden konnten. Diese Verfü- gung erwuchs unangefochten in Rechtskraft.</w:t>
      </w:r>
    </w:p>
    <w:p>
      <w:r>
        <w:rPr>
          <w:b/>
        </w:rPr>
        <w:t>E. 5</w:t>
      </w:r>
    </w:p>
    <w:p>
      <w:r>
        <w:t>Am 30. November 2018 teilte der Gemeindevorstand B._____ der E._____ AG mit, er sehe sich gestützt auf den rechtskräftigen Baube- scheid vom 25. Juni 2018 gezwungen, die Wiederherstellung des recht- mässigen Zustandes gemäss beiliegendem Verfügungsentwurf zu verfü- gen und gewährte ihr dazu das rechtliche Gehör. Am 12. Februar 2019 beantragte die E._____ AG, es sei anstelle der vom Gemeindevorstand beabsichtigten Wiederherstellungsverfügung eine Duldungsverfügung im Sinne von Art. 94 Abs. 4 KRG zu erlassen.</w:t>
      </w:r>
    </w:p>
    <w:p>
      <w:r>
        <w:rPr>
          <w:b/>
        </w:rPr>
        <w:t>E. 6</w:t>
      </w:r>
    </w:p>
    <w:p>
      <w:r>
        <w:t>Mit Wiederherstellungsverfügung vom 13., mitgeteilt am 17. Mai 2019, for- derte der Gemeindevorstand B._____ die E._____ AG auf, den rechtmäs- sigen Zustand auf Parzelle G._____ bis am 29. November 2019 wieder- herzustellen.</w:t>
      </w:r>
    </w:p>
    <w:p>
      <w:r>
        <w:rPr>
          <w:b/>
        </w:rPr>
        <w:t>E. 7</w:t>
      </w:r>
    </w:p>
    <w:p>
      <w:r>
        <w:t>Dagegen erhob die E._____ AG am 17. Juni 2019 (Poststempel) Be- schwerde beim Verwaltungsgericht des Kantons Graubünden (Verfahren R 19 44) mit dem Antrag, die Wiederherstellungsverfügung sei aufzuhe- ben. Nach einem doppelten Schriftenwechsel zwischen den Parteien (mit Vernehmlassung der Gemeinde [Beschwerdegegnerin] vom 29. August 2019; Replik E._____ AG [Beschwerdeführerin] vom 11. Oktober 2019; Duplik Beschwerdegegnerin vom 14. November 2019 sowie Entgegnung zur Duplik der Beschwerdeführerin vom 25. November 2019) wurde der Schriftenwechsel abgeschlossen, das Urteil stand jedoch noch aus.</w:t>
      </w:r>
    </w:p>
    <w:p>
      <w:r>
        <w:rPr>
          <w:b/>
        </w:rPr>
        <w:t>E. 8</w:t>
      </w:r>
    </w:p>
    <w:p>
      <w:r>
        <w:t>Ebenso liess die E._____ AG am 2. Dezember 2019 gegen die Einleitung einer Teilrevision des Quartierplans Bäderzentrum Einsprache erheben.</w:t>
      </w:r>
    </w:p>
    <w:p>
      <w:r>
        <w:rPr>
          <w:b/>
        </w:rPr>
        <w:t>E. 9</w:t>
      </w:r>
    </w:p>
    <w:p>
      <w:r>
        <w:t>Die Gemeinde B._____ beabsichtigt, gemäss vom Stimmvolk am 24. No- vember 2019 angenommener Teilrevision der Ortsplanung mit entspre-</w:t>
      </w:r>
    </w:p>
    <w:p>
      <w:r>
        <w:t>- 5 - chender Anpassung der Nutzungsordnung im Bereich I._____, zusammen mit den Gemeinden J._____ und K._____ auf den Parzellen L._____ und M._____ in B._____ das Alterszentrum I._____ zu erstellen. Gegen dieses Vorhaben reichten am 3. Januar 2020 unter anderem die O._____, deren einziges Mitglied des Verwaltungsrates F._____ ist, bei der Regierung Pla- nungsbeschwerde ein.</w:t>
      </w:r>
    </w:p>
    <w:p>
      <w:r>
        <w:rPr>
          <w:b/>
        </w:rPr>
        <w:t>E. 10</w:t>
      </w:r>
    </w:p>
    <w:p>
      <w:r>
        <w:t>Anfang Januar 2020 legte die Gemeinde B._____ im Hinblick auf den Neu- bau des Alterszentrums I._____ das Strassenbauprojekt "Rückbau und Neubau mit veränderter Linienführung Erschliessungsstrasse Via N._____, Werkleitungsumlegungen und Anschlüsse Areal I._____" öffent- lich auf. Dagegen erhob die O._____ am 28. Januar 2020 Einsprache, im Wesentlichen mit dem Antrag, die von der Gemeinde nachgesuchte Bau- bewilligung sei zu verweigern.</w:t>
      </w:r>
    </w:p>
    <w:p>
      <w:r>
        <w:rPr>
          <w:b/>
        </w:rPr>
        <w:t>E. 11</w:t>
      </w:r>
    </w:p>
    <w:p>
      <w:r>
        <w:t>Am 17. April 2020 erhob die O._____ zudem Einsprache gegen das am 31. März 2020 publizierte Baugesuch der Gemeinde B._____ für den Neu- bau des Alterszentrums I._____.</w:t>
      </w:r>
    </w:p>
    <w:p>
      <w:r>
        <w:rPr>
          <w:b/>
        </w:rPr>
        <w:t>E. 12</w:t>
      </w:r>
    </w:p>
    <w:p>
      <w:r>
        <w:t>Am 27. bzw. 29. April 2020 schloss die Gemeinde B._____ mit F._____ bzw. mit dessen verfahrensbeteiligten Gesellschaften E._____ AG und O._____ eine Vereinbarung betreffend Beilegung diverser Streitigkeiten mit folgenden Hauptpunkten: – Rücknahme der durch den Gemeindevorstand erlassenen Wiederherstellungs- verfügung in Sachen D._____. Verzicht auf die gemäss Ziff. I.1. der Vereinbarung umschriebenen Wiederherstellungsmassnahmen, solange das Hotel als solches geführt wird und Erlass einer Duldungsverfügung. – Rückzug der von der O._____ erhobenen Planungsbeschwerde vom 3. Januar 2020 gegen die Teilrevision der Ortsplanung Areal I._____. – Rückzug der von der O._____ am 28. Januar 2020 erhobenen Einsprache gegen das im Zusammenhang mit dem geplanten Alterszentrum I._____ stehende Strassenumlegungsprojekt der Via N._____.</w:t>
      </w:r>
    </w:p>
    <w:p>
      <w:r>
        <w:t>- 6 - – Verzicht der O._____, der E._____ AG und F._____ auf Ergreifung von Rechts- mitteln gegen das Bauprojekt Alterszentrum I._____ und Rückzug der von der O._____ am 17. April 2020 erhobenen Einsprache gegen das Baugesuch des geplanten Alterszentrums I._____.</w:t>
      </w:r>
    </w:p>
    <w:p>
      <w:r>
        <w:rPr>
          <w:b/>
        </w:rPr>
        <w:t>E. 13</w:t>
      </w:r>
    </w:p>
    <w:p>
      <w:r>
        <w:t>Am 4., mitgeteilt am 5. Mai 2020, verfügte der Gemeindevorstand B._____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