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20 vom 12. Mai 2020</w:t>
      </w:r>
    </w:p>
    <w:p>
      <w:r>
        <w:t>GR Gerichte, 2020-05-12, DE</w:t>
      </w:r>
    </w:p>
    <w:p>
      <w:r>
        <w:rPr>
          <w:b/>
        </w:rPr>
        <w:t xml:space="preserve">Quelle: </w:t>
      </w:r>
      <w:r>
        <w:t>https://mcp.opencaselaw.ch/entscheid/gr_gerichte_R_2019_20</w:t>
      </w:r>
    </w:p>
    <w:p>
      <w:r>
        <w:t>FR: GR_GERICHTE R 2019 20 du 12 mai 2020</w:t>
      </w:r>
    </w:p>
    <w:p>
      <w:r>
        <w:t>IT: GR_GERICHTE R 2019 20 del 12 maggio 2020</w:t>
      </w:r>
    </w:p>
    <w:p>
      <w:pPr>
        <w:pStyle w:val="Heading2"/>
      </w:pPr>
      <w:r>
        <w:t>Regeste</w:t>
      </w:r>
    </w:p>
    <w:p>
      <w:r>
        <w:t>Betriebsbewilligung (Ausweitung) | Umwelt- und Gewässerschutzrecht</w:t>
      </w:r>
    </w:p>
    <w:p>
      <w:pPr>
        <w:pStyle w:val="Heading2"/>
      </w:pPr>
      <w:r>
        <w:t>Erwägungen</w:t>
      </w:r>
    </w:p>
    <w:p>
      <w:r>
        <w:rPr>
          <w:b/>
        </w:rPr>
        <w:t>E. 5</w:t>
      </w:r>
    </w:p>
    <w:p>
      <w:r>
        <w:t>Per 1. Januar 2015 fusionierten die bisherigen Gemeinden O.2._____, O.3._____ und O.1._____/O.4._____ zur neuen Gemeinde O.1._____.</w:t>
      </w:r>
    </w:p>
    <w:p>
      <w:r>
        <w:rPr>
          <w:b/>
        </w:rPr>
        <w:t>E. 6</w:t>
      </w:r>
    </w:p>
    <w:p>
      <w:r>
        <w:t>Am 25. Juli, publiziert am 4. August 2016, erliess die Gemeinde eine Pla- nungszone für zwei Jahre. Am 30. Juli, publiziert am 2. August 2018, folgte eine weitere zweijährige Planungszone für das ganze Gemeindegebiet. Be- zweckt wurden die Zusammenführung der Planungen von O.1._____/O.4._____, O.3._____ und O.2._____ in eine einzige Planung und Anpassungen der kommunalen Planung an die raumplanerische Bun- desgesetzgebung und an die Zweitwohnungsgesetzgebung des Bundes. Weiter wurden die Gewässerräume gemäss Gewässerschutzgesetz ange- passt und Anpassungen an weitere übergeordnete Gesetzgebungen vor- genommen.</w:t>
      </w:r>
    </w:p>
    <w:p>
      <w:r>
        <w:rPr>
          <w:b/>
        </w:rPr>
        <w:t>E. 7</w:t>
      </w:r>
    </w:p>
    <w:p>
      <w:r>
        <w:t>Am 2. Juni 2017 schrieb das ANU auf Anfrage der C._____ GmbH vom 22. Mai 2017, dass gemäss der Betriebsbewilligung vom 3. Dezember 2015 auf der von der C._____ GmbH betriebenen Abfallanlage in B._____ auf dem Platz keine Materialaufbereitung stattfinden dürfe. Zwar dürften auf den Baustellen anfallende mineralische Rückbaustoffe wie Betonabbruch zum Beispiel mit Beissgeräten vorgebrochen respektive zerkleinert wer- den. Hingegen dürfe Betonabbruch auf dem bewilligten Platz in O.1._____ nicht vorgebrochen werden.</w:t>
      </w:r>
    </w:p>
    <w:p>
      <w:r>
        <w:rPr>
          <w:b/>
        </w:rPr>
        <w:t>E. 8</w:t>
      </w:r>
    </w:p>
    <w:p>
      <w:r>
        <w:t>Mit Anfrage vom 20. Juli 2018 erkundigte sich die Gemeinde beim ANU, ob es richtig sei, dass nach wie vor kein Material vor Ort in irgendeiner Form verarbeitet oder aufbereitet werden dürfe, sondern nur in den dafür bereit- gestellten Mulden bis zum Weitertransport gelagert werden dürfe. Die A._____ SA hacke das anfallende Abbruchholz vor Ort und befördere es in</w:t>
      </w:r>
    </w:p>
    <w:p>
      <w:r>
        <w:t>- 4 - die Mulden anstatt es direkt in die Mulden zu legen. Dies sei nach Ansicht der Gemeinde zonenwidrig und widerspreche dem Bau- und Einspra- cheentscheid der Gemeinde aus dem Jahre 2012. Am 4. September 2018 nahm das ANU dazu Stellung. Eine Sortierung oder Behandlung des Ma- terials vor Ort sei nicht zulässig, nur das Sammeln in den Mulden und das Weiterleiten. Dies sei in der Baubewilligung der Gemeinde, unter Ziff. II.2.4 und in der abfallrechtlichen Bewilligung des ANU vom 28. Juni 2013 so verfügt worden.</w:t>
      </w:r>
    </w:p>
    <w:p>
      <w:r>
        <w:rPr>
          <w:b/>
        </w:rPr>
        <w:t>E. 9</w:t>
      </w:r>
    </w:p>
    <w:p>
      <w:r>
        <w:t>Am 15., mitgeteilt am 19. Oktober 2018, verzichtete die Gemeinde auf die Unterstellung des Baugesuches der D._____ GmbH und C._____ GmbH vom 20. April 2018 unter die Planungszone und bewilligte auf Parzellen 188 und 1242 die Erweiterung des dort befindlichen Sammel- und Sortierplat- zes um eine Betonmischanlage.</w:t>
      </w:r>
    </w:p>
    <w:p>
      <w:r>
        <w:rPr>
          <w:b/>
        </w:rPr>
        <w:t>E. 10</w:t>
      </w:r>
    </w:p>
    <w:p>
      <w:r>
        <w:t>Am 13. Dezember 2018 beantragte die A._____ SA bei der Gemeinde die Verlängerung der am 31. Dezember 2018 auslaufenden Bewilligung des ANU vom 28. Juni 2013. Gleichentags beantragte sie, dass ihr gestattet werde, das anfallende Holz hacken zu können, bevor es in die Mulde gelegt werde. Dies erlaube eine effizientere Zwischenlagerung und führe zufolge geringeren Platzbedarfs zu einer Reduktion der Transportfahrten beim Wegtransport. In anderen Fällen (so bei Schnitzelanlage Sägerei O.1._____, C._____ GmbH und D._____ GmbH) sei dies auch bewilligt worden.</w:t>
      </w:r>
    </w:p>
    <w:p>
      <w:r>
        <w:rPr>
          <w:b/>
        </w:rPr>
        <w:t>E. 11</w:t>
      </w:r>
    </w:p>
    <w:p>
      <w:r>
        <w:t>Am 14. Dezember 2018 leitete die Gemeinde das Gesuch um Verlänge- rung der Betriebsbewilligung von 2012 dem ANU weiter. Zudem ersuchte die A._____ SA um Bewilligung für das Hacken des gesammelten Altholzes vor Ort. Die Gemeinde wünsche dazu eine Stellungnahme seitens des ANU. Ob das Vorhaben auch zonenkonform sei, müsse noch von der Bau- behörde geprüft werden.</w:t>
      </w:r>
    </w:p>
    <w:p>
      <w:r>
        <w:t>- 5 -</w:t>
      </w:r>
    </w:p>
    <w:p>
      <w:r>
        <w:rPr>
          <w:b/>
        </w:rPr>
        <w:t>E. 12</w:t>
      </w:r>
    </w:p>
    <w:p>
      <w:r>
        <w:t>Mit Schreiben vom 10. Januar 2019 teilte das ANU der Gemeinde mit, es sollte ein Augenschein durchgeführt werden, welcher am 16. Januar 2019 stattfand.</w:t>
      </w:r>
    </w:p>
    <w:p>
      <w:r>
        <w:rPr>
          <w:b/>
        </w:rPr>
        <w:t>E. 13</w:t>
      </w:r>
    </w:p>
    <w:p>
      <w:r>
        <w:t>Am 21. Januar 2019 erteilte das ANU der A._____ SA die Bewilligung zum (Weiter-) Betrieb einer Abfallanlage (Annahme, Zwischenlagerung und Weiterleitung von Abfällen und Sonderabfällen) unter Auflagen bis 31. März 2024. Zur beantragten Bewilligung für das Schreddern von Altholzabfällen bei der Sammelstelle B._____ schrieb das ANU, die Betriebsbewilligung werde auf der Basis der Errichtungsbewilligung der Gemeinde von 2012 erteilt. Gemäss Ziff. 2.4 des Bau- und Einspracheentscheides der Ge- meinde vom 27. August 2012 betreffend die Sammelstelle auf Parzelle 1 dürften bei der Sammelstelle B._____ keine Abfälle aufbereitet werden. So- mit könne in diesem Rahmen die Erweiterung der Betriebsbewilligung mit einer Vor-Ort-Aufbereitung von Altholzabfällen nicht erteilt werden.</w:t>
      </w:r>
    </w:p>
    <w:p>
      <w:r>
        <w:rPr>
          <w:b/>
        </w:rPr>
        <w:t>E. 14</w:t>
      </w:r>
    </w:p>
    <w:p>
      <w:r>
        <w:t>Am 13. Februar 2019 bewilligte die Gemeinde die Verlängerung der Bewil- ligung zum Betrieb eines Lagerplatzes bis 31. März 2024. Sie verweigerte aber die Bewilligung, das entgegengenommene Altholz vor Ort zu hacken. Dies entspreche nicht der erteilten Bewilligung und sei überdies in der Ge- werbezone nicht zonenkonform. Dafür habe die Gemeinde eine Materi- alaufbereitungszone in O 5._____ ausgeschieden. Die Amtsverfügung des ANU vom 21. Januar 2019 sei integrierender Bestandteil dieser Bewilli- gung.</w:t>
      </w:r>
    </w:p>
    <w:p>
      <w:r>
        <w:rPr>
          <w:b/>
        </w:rPr>
        <w:t>E. 15</w:t>
      </w:r>
    </w:p>
    <w:p>
      <w:r>
        <w:t>Dagegen erhob die A._____ SA am 20. Februar 2019 beim EKUD Be- schwerde und wehrte sich darin gegen die Verweigerung der Bewilligung für das Schreddern von Altholzabfällen bei der Sammelstelle B._____.</w:t>
      </w:r>
    </w:p>
    <w:p>
      <w:r>
        <w:t>- 6 -</w:t>
      </w:r>
    </w:p>
    <w:p>
      <w:r>
        <w:rPr>
          <w:b/>
        </w:rPr>
        <w:t>E. 16</w:t>
      </w:r>
    </w:p>
    <w:p>
      <w:r>
        <w:t>Am 12. März 2019 sistierte das EKUD das bei ihr hängige Beschwerdever- fahren bis zum Abschluss des in Aussicht gestellten Beschwerdeverfah- rens vor Verwaltungsgericht.</w:t>
      </w:r>
    </w:p>
    <w:p>
      <w:r>
        <w:rPr>
          <w:b/>
        </w:rPr>
        <w:t>E. 17</w:t>
      </w:r>
    </w:p>
    <w:p>
      <w:r>
        <w:t>Am 14. März 2019 erhob die A._____ SA Beschwerde beim Verwaltungs- gericht des Kantons Graubünden gegen den Entscheid (Verfügung) der Gemeinde vom 13. Februar 2019 mit folgenden Anträgen: (1) Der angefochtene Entscheid sei in Bezug auf den Absatz "percunter nu po gnir concess ingün permiss per ziplar laina sülla plazza (dumonda dals 13.12.2018), quai as basond al decret dal l'uffizi; 3 decisiun, punct 1 d)" aufzuheben und es sei der A._____ SA die Be- willigung für das Schreddern von Altholzabfällen bei der Sammelstelle B._____ in O.1._____ zu erteilen. (2) Eventualiter sei der angefochtene Entscheid aufzuheben und die Streitsache sei der beschwerdebeklagten Gemeinde O.1._____ zur Neuentscheidung im Sinne der Erwägun- gen zurückzuweisen.</w:t>
      </w:r>
    </w:p>
    <w:p>
      <w:r>
        <w:rPr>
          <w:b/>
        </w:rPr>
        <w:t>E. 18</w:t>
      </w:r>
    </w:p>
    <w:p>
      <w:r>
        <w:t>Die dazu eingeholte Stellungnahme des ANU datiert vom 4. April 2019.</w:t>
      </w:r>
    </w:p>
    <w:p>
      <w:r>
        <w:rPr>
          <w:b/>
        </w:rPr>
        <w:t>E. 19</w:t>
      </w:r>
    </w:p>
    <w:p>
      <w:r>
        <w:t>Mit Stellungnahme vom 2. Mai 2019 beantragte die Gemeinde die Abwei- sung der Beschwerde. Prozessualiter wurde beantragt, das Beschwerde- verfahren betreffend die Verfügung des ANU vom 21. Januar 2019 beim EKUD und das verwaltungsgerichtliche Beschwerdeverfahren U 19 20 (recte: R 19 20) betreffend den Entscheid der Gemeinde vom 13. Februar 2019 seien zu koordinieren, indem sie zusammengelegt und von einer In- stanz zu beurteilen seien.</w:t>
      </w:r>
    </w:p>
    <w:p>
      <w:r>
        <w:rPr>
          <w:b/>
        </w:rPr>
        <w:t>E. 20</w:t>
      </w:r>
    </w:p>
    <w:p>
      <w:r>
        <w:t>Mit Replik vom 29. Mai 2019 hielt die A._____ SA (Beschwerdeführerin) unverändert an den Anträgen in ihrer Beschwerde fest.</w:t>
      </w:r>
    </w:p>
    <w:p>
      <w:r>
        <w:rPr>
          <w:b/>
        </w:rPr>
        <w:t>E. 21</w:t>
      </w:r>
    </w:p>
    <w:p>
      <w:r>
        <w:t>Mit Duplik vom 1. Juli 2019 hielt die Gemeinde (Beschwerdegegnerin) ebenfalls unverändert an den Anträgen in ihrer Stellungnahme fest.</w:t>
      </w:r>
    </w:p>
    <w:p>
      <w:r>
        <w:rPr>
          <w:b/>
        </w:rPr>
        <w:t>E. 22</w:t>
      </w:r>
    </w:p>
    <w:p>
      <w:r>
        <w:t>Auf Ersuchen des Gerichts vom 24. April 2020 edierte die Beschwerdefüh- rerin am 27. April 2020 die Amtsverfügung des ANU vom 21. Januar 2019,</w:t>
      </w:r>
    </w:p>
    <w:p>
      <w:r>
        <w:t>- 7 - nun inkl. der geraden Seiten. Am 28. April 2020 leitete das Gericht diese Urkunde den Parteien zur Kenntnisnahme weiter.</w:t>
      </w:r>
    </w:p>
    <w:p>
      <w:r>
        <w:rPr>
          <w:b/>
        </w:rPr>
        <w:t>E. 23</w:t>
      </w:r>
    </w:p>
    <w:p>
      <w:r>
        <w:t>Am 29. April 2020 ersuchte das Gericht – im Einverständnis mit der Be- schwerdeführerin – das EKUD um Überweisung der dort hängigen Verwal- tungsbeschwerdesache zwecks koordinierter Entscheidfällung. Die Über- weisung der Beschwerde vom 20. Februar 2020 durch das EKUD an das Verwaltungsgericht erfolgte sodann am 30. April 2020, was das EKUD noch gleichentags den Parteien zur Kenntnisnahme mitteilte.</w:t>
      </w:r>
    </w:p>
    <w:p>
      <w:r>
        <w:rPr>
          <w:b/>
        </w:rPr>
        <w:t>E. 24</w:t>
      </w:r>
    </w:p>
    <w:p>
      <w:r>
        <w:t>Mit prozessleitender Verfügung vom 6. Mai 2020 legte der zuständige In- struktionsrichter die beiden Verfahren (vor EKUD und Gericht [R 19 20]) gestützt auf Art. 4 des Gesetzes über die Verwaltungsrechtspflege (VRG; BR 370.100) zusammen, zwecks Fällung und Ausfertigung eines einzigen Urteils durch das streitberufene Verwaltungsgericht. Auf die weiteren Vorbringen und Argumente der Parteien wird, soweit er- forderlich, im Rahmen der nachfolgenden Erwägungen eingegangen. Das Gericht zieht in Erwägung: 1.1.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vorlie- gend angefochtene kommunale Entscheid vom 13. Februar 2019 – worin die Beschwerdegegnerin der Beschwerdeführerin die Bewilligung zum Be- trieb eines Lagerplatzes (inhaltlich basierend auf dem Bewilligungsent- scheid vom 27. August/29. November 2012) bis 31. März 2024 verlängerte,</w:t>
      </w:r>
    </w:p>
    <w:p>
      <w:r>
        <w:t>- 8 - die Bewilligung, das entgegengenommene Altholz vor Ort (auf Parzelle 1) hacken zu dürfen, aber verweigerte – ist weder endgültig noch kann er bei einer anderen Instanz angefochten werden. Folglich stellt er ein taugliches Anfechtungsobjekt für ein Verfahren vor dem Verwaltungsgericht des Kan- tons Graubünden dar. Die Amtsverfügung des ANU vom 21. Januar 2019 wurde darin von der Beschwerdegegnerin zum integrierenden Bestandteil ihres eigenen Entscheids erklärt. In der ANU-Amtsverfügung wurde die Be- willigung zum Weiterbetrieb der Abfallanlage (mit Annahme, Zwischenla- gerung und Weiterleitung von Abfällen und Sonderabfällen) unter Auflagen bis 31. März 2024 erteilt. Zur Bewilligung für das Schreddern von Altholz- abfällen bei der Sammelstelle führte die ANU-Fachstelle aus, dass dafür auf die Errichtungsbewilligung der Beschwerdegegnerin aus dem Jahre 2012 verwiesen werde und somit die Erweiterung der (verlängerten) Be- triebsbewilligung mit einer Vor-Ort-Aufbereitung von Altholzabfällen nicht erteilt werde. Beschwerdethema ist die Verweigerung dieser Betriebserwei- terung. Anfechtungsobjekt ist hier somit der Entscheid der Beschwerde- gegnerin vom 13. Februar 2019 (samt Amtsverfügung ANU vom 21. Januar 2019). Als Adressatin des angefochtenen Entscheids ist die Beschwerde- führerin berührt und weist ein schutzwürdiges Interesse an dessen Aufhe- bung oder Änderung auf, weshalb sie zur Beschwerdeerhebung legitimiert ist (Art. 50 Abs. 1 VRG). Auf die zudem frist- und formgerecht eingereichte Beschwerde ist somit einzutreten. 1.2. In verfahrensrechtlicher Hinsicht gilt es vorab festzuhalten, dass das Kan- tonale Umweltschutzgesetz (KUSG; BR 820.100) per 1. Januar 2007 eine Änderung erfahren hat. Für Art. 53 KUSG, der den Rechtsmittelweg regelt, ist diese Änderung aber ohne Bedeutung, weil die alte und die neue Be- stimmung identisch sind. Gemäss Art. 53 Abs. 1 KUSG können Verfügun- gen der Fachstelle, die im Zusammenhang mit einer Baubewilligung ste- hen, innert 30 Tagen mit Beschwerde an das Verwaltungsgericht weiterge- zogen werden. Nach Art. 53 Abs. 2 KUSG unterliegen die anderen Verfü-</w:t>
      </w:r>
    </w:p>
    <w:p>
      <w:r>
        <w:t>- 9 - gungen der Fachstelle der Verwaltungsbeschwerde gemäss Verwaltungs- rechtspflegegesetz. Im konkreten Fall wird auf die kommunale Baubewilli- gung (Errichtungsbewilligung) Bezug genommen. Ihre Anpassung wäre Voraussetzung dafür, dass die nachgesuchte Anlage in der Gewerbezone als zonenkonform beurteilt werden kann. Es liegt hier deshalb betreffend Instanzenzug ein Anwendungsfall von Art. 53 Abs. 1 KUSG vor. 1.3. Der beantragte Augenschein ist nicht nötig, weil vorliegend ausschliesslich Rechtsfragen zu beantworten sind. 1.4. Die beiden Verfahren vor dem EKUD und dem Verwaltungsgericht wurden mit prozessleitender Verfügung des Instruktionsrichters vom 6. Mai 2020 gestützt auf Art. 4 VRG zusammengelegt und werden daher gemeinsam in einem Urteil entschieden (R 19 20). 2.1. In materieller Hinsicht strittig und zu prüfen ist, ob die Beschwerdegegnerin verpflichtet gewesen wäre, das Schreddern ("Zerhacken") von Altholzab- fällen – wie von der Beschwerdeführerin beantragt – auf dem Sammelplatz B._____ zuzulassen. 2.2. Die Beschwerdeführerin brachte für ihren Standpunkt vor, das Verbot des ANU (Fachstelle) zum Betrieb einer Schredderanlage stütze sich nur auf die Baubewilligung der Beschwerdegegnerin, welche sich ihrerseits wie- derum auf die Verfügung derselben Fachstelle stütze. Die Anlage wäre deshalb grundsätzlich aus umweltrechtlicher Sicht bewilligungsfähig. Das ANU habe das Verbot zum Betrieb einer Holzschnitzelanlage aufgrund ei- ner angeblichen Zonenwidrigkeit verfügt. Damit überschreite das ANU seine Kompetenz. Die Prüfung der Zonenkonformität wäre in die Zustän- digkeit der Gemeinde gefallen. In der Einleitungsbewilligung vom 11. Mai 2012 (vgl. Akten der Beschwerdeführerin [Bf-act.] 3) sei kein Vorbehalt be- treffend nicht zulässige Sortierung und Behandlung von Holzabfällen vor Ort auf Parzelle 1 enthalten. In der (ersten) Amtsverfügung vom 28. Juni</w:t>
      </w:r>
    </w:p>
    <w:p>
      <w:r>
        <w:t>- 10 - 2013 (Bf-act. 4) sei zwar angedeutet worden, dass die Sortierung und Be- handlung von Abfällen auf diesem Sammelplatz nicht vorgesehen und auch nicht zulässig sei (siehe III./Ziff. 1a). In der Baubewilligung der Beschwer- degegnerin vom 27. August/29. November 2012 sei erstmals (ohne Be- gründung) ein Verbot für das Vorbereiten und Bearbeiten von Material ver- fügt worden (Bf-act. 1). In der (zweiten) Amtsverfügung vom 21. Januar 2019 (Bf-act. 6) werde das Verbot der Aufbereitung ebenfalls ohne Begrün- dung nochmals erwähnt. Der beabsichtigte Standort der Schredderanlage liege in der Gewerbezone. Diese sei nach Art. 22 BG für Produktionsbe- triebe bestimmt. Es sei jedoch keine Gesetzesbestimmung vorhanden, wo- nach die Bearbeitung von Material in der Gewerbezone nicht gestattet wäre. Art. 23 BG regle die Bestimmungen für die Materialaufbereitungs- zone. Auch dort gebe es keine Norm, welche die Bearbeitung von Material ausschliesslich bloss in der Materialaufbereitungszone erlauben würde. Die Beschwerdegegnerin weise auf die Materialaufbereitungszone im Ge- biet 'O 5._____' hin, wo das Bearbeiten von Material möglich sei. Zwar exis- tiere für den ablehnenden Entscheid eine langjährige Praxis. Existiere eine solche, würde sie aber nur auf die Beschwerdeführerin angewendet. In der Gewerbezone sei im Jahr 2018 der D._____ GmbH die Errichtung und der Betrieb eines Betonwerks bewilligt worden. Die Sägerei O.1._____ betreibe sogar eine Holzhackmaschine in der Gewerbezone. Diese sei lärmiger als die geplante Schreddermaschine der Beschwerdeführerin. Der angefoch- tene Entscheid sei daher rechtsungleich und somit willkürlich. Nicht nach- vollziehbar sei, weswegen in der Gewerbezone eine Materialverarbeitung unzulässig wäre, trotz Vorliegens der Materialaufbereitungszone in O 5._____. Das Schreddern sei keine Materialbearbeitung im eigentlichen Sinn, sondern nur die Zerkleinerung von Holzabfällen zwecks ökonomi- scher und platzsparender Lagerung und Wegtransport. Die Unterschei- dung zwischen Materialproduktion und Materialaufbereitung sei sinnlos. Auch die Betonproduktion (Vermischung verschiedener Komponenten zu Beton) stelle eine Materialaufbereitung dar. Das Schreddern von Holzab-</w:t>
      </w:r>
    </w:p>
    <w:p>
      <w:r>
        <w:t>- 11 - fällen in O 5._____ würde zudem voraussetzen, dass die Holzabfälle von der Gewerbezone am westlichen Dorfausgang vom LKW geladen und durch ganz O.1._____ zur Materialaufbereitung in O 5._____ am östlichen Dorfausgang gefahren werden müsse. Dort würde das Holzmaterial abge- laden, geschreddert, wieder aufgeladen und erneut quer durch das Dorf mit dem LKW zur Gewerbezone zur Zwischenlagerung zurückgebracht, was unsinnig wäre. In der Fernwärmeanlage der Beschwerdegegnerin werde gesundes Holz zur Verbrennung gehackt, dies sei gemäss Beschwerde- gegnerin zonenkonform. Eine solche Unterscheidung sei allerdings völlig sinnlos. Nicht verständlich sei auch, dass die Aufbereitung von Abfallstof- fen (Altholz) zur Wegfuhr ab O.1._____ nicht mit der Produktion eines Ma- terials (wie Beton, Brennstoff) gleichgesetzt werde. Das Altholz werde in der E._____ verbrannt und der Brennstoff in O.1._____. Dieser Umstand habe keine Auswirkungen auf die Zonenkonformität. Ungeschreddertes Alt- holz benötige ein Vielfaches an Ladevolumen für den Abtransport. Für die- selbe Menge an Altholz würde mehr Transportkapazität benötigt, was öko- nomisch und ökologisch unsinnig sei. Die geltende Planungszone vom 3. August 2018 habe mit der geplanten Schredderanlage nichts zu tun. Am Augenschein sei die Zusicherung der Bewilligungserteilung mündlich in Aussicht gestellt worden. Die Beschwer- degegnerin verhalte sich daher nun widersprüchlich, auch wenn zugege- benermassen keine behördliche Zusicherung erfolgt sei. Weil zudem nicht begründet worden sei, weshalb keine Zonenkonformität vorliege, sei auch die Begründungspflicht verletzt worden. 2.3. Die Beschwerdegegnerin brachte vor, für die Erteilung der Bewilligung von 2012 sei wesentlich gewesen, dass nur ein Zwischenlager betrieben würde und keine Materialien vor Ort verarbeitet, sondern nur zwischengelagert würden. Dies sei in der Bewilligung vom 27. August 2012 (Bf-act. 2) und in der Einleitungsbewilligung des ANU (Bf-act. 3) festgehalten worden. Be- reits 2012 habe die Beschwerdeführerin als damalige Gesuchstellerin im</w:t>
      </w:r>
    </w:p>
    <w:p>
      <w:r>
        <w:t>- 12 - Bewilligungs- und Einspracheverfahren selbst geäussert, die Anlage diene ausschliesslich als Abfallzwischenlager und nicht zur Aufbereitung für den Wegtransport und es werde keine emissionsintensive Tätigkeit ausgeübt (vgl. Akten der Beschwerdegegnerin [Bg-act.] 1). Somit seien keine weite- ren Begründungen für die Statuierung der entsprechenden Auflagen nötig gewesen. Mit der Baubewilligung vom 27. August 2012 (Bf-act. 2) sei von der Beschwerdegegnerin auch die Einleitungsbewilligung vom 11. Mai 2012 des ANU (Bf-act. 3) eröffnet worden. Die Betriebsbewilligung des ANU vom 28. Juni 2013 (Bf-act. 4) sei ebenfalls eröffnet worden. Die inhalt- lich gleichlautenden Verfügungen des ANU und der Beschwerdegegnerin seien einerseits beim EKUD, anderseits beim Verwaltungsgericht ange- fochten worden. Diese Verfahren seien zusammenzulegen. Die Beschwerdegegnerin stelle für die Materialaufbereitung die Materi- alaufbereitungszone zur Verfügung und für die Produktion die Gewerbe- zone. Das ANU und die Beschwerdegegnerin hätten 2017 der D._____ GmbH die Bewilligung für das Vorbrechen von Betonabbruch in der Gewer- bezone verweigert und nur die Zwischenlagerung bewilligt (Bg-act. 9). 2018 seien der D._____ GmbH und der C._____ GmbH eine Erweiterung ihres Sammel- und Sortierplatzes mit UVB/UVP zu einer Betonproduktionsan- lage bewilligt worden (Bg-act. 10). Dabei gehe es aber um die Betonpro- duktion und nicht um die Materialaufbereitung zwecks Abfuhr. Gegenüber der D._____ GmbH und der C._____ GmbH habe man sich gleich verhal- ten wie gegenüber der Beschwerdeführerin. Die Praxis der Beschwerde- gegnerin sei belegt und klar. Das Schreddern von Altholz zum Zweck der Abfuhr sei in der Gewerbezone zonenwidrig. In der Gewerbezone werde von der Fernwärmeanlage nur gesundes Holz zur Verbrennung produziert, was zonenkonform sei und eine Bestandesgarantie habe. Das (ungesch- redderte) Altholz werde ab B._____ via F._____ nach O.6._____ abgeführt, was weiterhin möglich sei. Die Beschwerdegegnerin und das ANU hätten Betriebsbewilligungen von 2012 um weitere fünf Jahre verlängert.</w:t>
      </w:r>
    </w:p>
    <w:p>
      <w:r>
        <w:t>- 13 - Die Übereinstimmung mit der Planungszone habe nicht geprüft werden müssen. Die Beschwerdegegnerin habe nur offeriert, dass Zwischenlage- rung nicht zwingend in den Mulden zu erfolgen hätte. Momentan dulde sie die Zwischenlagerung ohne Mulden. Die Aufzählung in Art. 23 BG sei nicht abschliessend. Auch die Beschwer- deführerin habe das so verstanden. Aufbereitung sei nicht gleich Produk- tion. Produktion sei ein Mischen von Komponenten zu einem neuen Pro- dukt oder Verarbeiten eines bestehenden Produkts zu einem anderen. Auf- bereitung sei Veränderung von Material durch chemische oder mechani- sche Einwirkung. Diese sei auch meist mit nicht unbedeutenden Emissio- nen – wie Staub, Lärm und/oder Erschütterungen – verbunden. Das Schreddern von Altholz sei Materialaufbereitung für den Transport zwecks Wiederverwertung in einer dafür vorgesehenen Anlage. Ob eine Fernwär- meanlage heute in der Gewerbezone noch bewilligt werden dürfte, sei un- klar. Sie habe aber jedenfalls Besitzstandsgarantie. Die Beschwerdeführe- rin habe für ihr Anliegen keine Besitzstandsgarantie. Die Durchsetzung der Gesetze liege im öffentlichen Interesse. Würde das Gericht die Schredderanlage als zonenkonform qualifizieren, müsste ein ordentliches Baubewilligungsverfahren durchgeführt werden. 2.4. Die Fachstelle (Amt für Natur und Umwelt [ANU]) führte aus, ihre Betriebs- bewilligung vom 21. Januar 2019 stütze sich auf die Baubewilligung der Beschwerdegegnerin vom 27. August 2012 ab. Dort werde die Zonenkon- formität einer Anlage für die Vor-Ort-Aufbereitung von Altholz verneint. Deshalb könne das ANU dem Gesuch um die Erweiterung der Betriebsbe- willigung nicht entsprechen. Sollte die Beschwerdegegnerin ihre Baubewil- ligung (Errichtungsbewilligung) dahingehend anpassen, dass die nachge- suchte Anlage in der Gewerbezone als zonenkonform beurteilt werde, könne das ANU – bei Einhaltung der genannten umweltrechtlichen Voraus- setzungen – die Erweiterung der Betriebsbewilligung um eine Anlage für die Vor-Ort-Aufbereitung von Altholz in Aussicht stellen.</w:t>
      </w:r>
    </w:p>
    <w:p>
      <w:r>
        <w:t>- 14 - 2.5.1. Nach Auffassung des Gerichts sind das ANU und die Beschwerdegegnerin in den Bewilligungen von 2012 und 2013 (Bf-act. 2-4) davon ausgegangen, dass vor Ort kein Material aufbereitet würde, insbesondere deshalb, weil die Beschwerdeführerin noch selber ausgeführt hat, die Abfälle ohne jegli- che Behandlung lediglich in Mulden zu lagern (Bg-act. 1). Entsprechend sind damals die Begründungen dafür relativ kurz ausgefallen. 2.5.2. Das ANU hat, entgegen der Ansicht der Beschwerdeführerin, nicht die Be- urteilung der Frage der Zonenkonformität einer Schredderanlage in der Ge- werbezone vorgenommen. Es hat lediglich ausgeführt, falls die Beschwer- degegnerin ihre Baubewilligung (Errichtungsbewilligung) dahingehend an- passe, dass die nachgesuchte Anlage in der Gewerbezone als zonenkon- form beurteilt werde, das ANU aus umweltrechtlicher Sicht die Bewilligung einer Schredderanlage auf dem Abfallplatz der Beschwerdeführerin in Aus- sicht stellen könne. 2.5.3. Die Beschwerdeführerin macht geltend, die Bewilligungsverweigerung für die Schredderanlage sei nicht begründet worden, was das rechtliche Gehör verletze. Dies trifft nach dem vorstehend unter Ziff. 2.5.1. und 2.5.2. sowie den nachfolgend wiedergegebenen Ausführungen unter Ziff. 2.5.4. nicht zu. Die Beschwerdegegnerin stellt sich auf den Standpunkt, die Schred- deranlage wäre zonenwidrig und beruft sich dafür zur Begründung auf die Umschreibung der Gewerbezone in Art. 22 BG. Nach Art. 22 Abs. 1 BG ist die Gewerbezone für Produktionsbetriebe bestimmt. Ausnah- men davon gestatten Art. 22 Abs. 2 BG (Betriebswohnungen, hier nicht relevant) und Art. 22 Abs. 4 BG für die Gewerbezone B._____ (keine kommerziellen Unterkünfte, Wohn- heime und Bauten für Hunde, hier nicht relevant) sowie Art. 22 Abs. 3 BG (für zonenwidrige Bauten und Anlagen, die vor dem 1. Januar 2004 erstellt wurden, nur Unterhalt möglich). Für damit verbundene zonenwidrige Nutzung gilt die Bestandesgarantie. Andere Ausnah- men sind nicht vorgesehen. 2.5.4. Die Beschwerdegegnerin begründet die Abweisung des Gesuchs damit, dass vorliegend relevant, hier eben nur Produktionsbetriebe errichtet und</w:t>
      </w:r>
    </w:p>
    <w:p>
      <w:r>
        <w:t>- 15 - betrieben werden dürfen und das Bearbeiten von Altholz für die Entsorgung eben keine Produktion darstelle. Damit hat die Beschwerdegegnerin ihre Begründungspflicht bezüglich der Zonenwidrigkeit erfüllt. 2.5.5. Die Beschwerdeführerin macht geltend, sie werde, verglichen mit anderen, rechtsungleich behandelt. Einmal bezieht sie sich auf die Erteilung einer Bewilligung an die D._____ GmbH (Bg-act. 9) und einer Auskunft an die C._____ GmbH (Bg-act. 8). In der besagten Auskunft wurde aber der C._____ GmbH vom ANU mitgeteilt, dass auf den bewilligten Platz das Vor- brechen von Betonabbruch nicht gestattet sei. In der besagten Bewilligung wurde der D._____ GmbH von der Beschwerdegegnerin das Bearbeiten von Material vor Ort nicht gestattet. Somit liegt hier keine rechtsungleiche Behandlung vor. 2.5.6. Aktenkundig ist weiter, dass der D._____ GmbH und der C._____ GmbH die Bewilligung für eine Erweiterung ihres Sammel- und Sortierplatzes mit einer Betonmischanlage auf Parzellen 188 und 1242, ebenfalls in der Ge- werbezone, erteilt wurden (Bg-act. 10). Bei einer Betonmischanlage han- delt es sich aber klarerweise um einen Produktionsbetrieb. Aus verschie- denen Materialien wird ein Produkt hergestellt. Anders ist es beim Zerha- cken von Abfallholz für die Entsorgung. Dies stellt keinesfalls eine Produk- tion dar. Somit liegt hier keine rechtsungleiche Behandlung vor. 2.5.7. Was die Holzschnitzelanlage der Sägerei O.1._____ anbetrifft, ist es tatsächlich vom Verarbeitungsvorgang und dem Produkt her auf den ersten Blick schwieriger, keine rechtsungleiche Behandlung der Beschwerdefüh- rerin zu erkennen. Indessen fällt die Sägerei nach Art. 22 Abs. 3 BG, falls sie sich denn als zonenwidrig erwiese, ohnehin als möglicherweise zonen- widrige Baute und Anlage unter die Bestandesgarantie. Somit kann die Be- schwerdeführerin aus der Existenz dieser Holzschnitzelanlage nichts für sich ableiten. Auch hier liegt keine rechtsungleiche Behandlung vor. Ver-</w:t>
      </w:r>
    </w:p>
    <w:p>
      <w:r>
        <w:t>- 16 - schiedenes wird eben verschieden behandelt (siehe HÄFELIN/MÜLLER/ UHL- MANN, Allgemeines Verwaltungsrecht, 7. Aufl., Zürich/St. Gallen 2016, S. 130 Rz. 572). 2.5.8. Angefochten ist vorliegend die Abweisung des Gesuchs der Beschwerde- führerin um Erweiterung ihres Abfallplatzes mit einer Schredderanlage für Altholz. Die Unterstellung unter die geltende Planungszone wurde zu Recht nicht geprüft (vgl. Bg-act. 10, lit. Bb). Ein Abfallplatz ist in der geltenden Gewerbezone zonenkonform, der Bau und Betrieb einer Betonmischanlage ebenfalls. Dagegen wäre aber das Gesuch für eine Schredderanlage oh- nehin nicht unter die zweistufige Prüfung der Planungszone gefallen, weil es schon geltendem Recht (Art. 22 BG) widerspricht. 2.5.9. Auch materiell ist der Beschwerde kein Erfolg beschieden. Wie bereits dar- gestellt, ist eine Schredderanlage in der Gewerbezone von O.1._____ nicht zonenkonform. Da spielt es keine Rolle, ob das Schreddern auf dem Ab- fallplatz der Beschwerdeführerin zweckmässiger wäre als in der Materi- alaufbereitungszone O 5._____ oder anderswo. Der Beschwerdeführerin wird zudem nichts weggenommen, sondern der Besitzstand gemäss Be- willigungen von 2012/2013 bleibt gewahrt. Die Verlängerung für die Nut- zung des Areals als Abfallplatz bis 31. März 2024 wurde bewilligt. 3.1. Der angefochtene Entscheid vom 13. Februar 2019 (inkl. Amtsverfügung ANU vom 21. Januar 2019) ist damit rechtens, was zur Abweisung der da- gegen erhobenen Beschwerde vom 14. März 2019 führt. 3.2. Bei diesem Ausgang des Verfahren sind die Gerichtskosten gestützt auf Art. 73 Abs. 1 VRG der unterliegenden Beschwerdeführerin aufzuerlegen. Die Staatsgebühr wird dabei ermessensweise vom Gericht auf Fr. 2'500.-- (zzgl. Kanzleiauslagen) festgesetzt.</w:t>
      </w:r>
    </w:p>
    <w:p>
      <w:r>
        <w:t>- 17 - 3.3. Aussergerichtlich steht der Beschwerdegegnerin gemäss Art. 78 Abs. 2 VRG keine Entschädigung zu, da sie lediglich in ihrem amtlichen Wirkungs- 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