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6 vom 2. Oktober 2018</w:t>
      </w:r>
    </w:p>
    <w:p>
      <w:r>
        <w:t>GR Gerichte, 2018-10-02, DE</w:t>
      </w:r>
    </w:p>
    <w:p>
      <w:r>
        <w:rPr>
          <w:b/>
        </w:rPr>
        <w:t xml:space="preserve">Quelle: </w:t>
      </w:r>
      <w:r>
        <w:t>https://mcp.opencaselaw.ch/entscheid/gr_gerichte_R_2018_6</w:t>
      </w:r>
    </w:p>
    <w:p>
      <w:r>
        <w:t>FR: GR_GERICHTE R 2018 6 du 2 octobre 2018</w:t>
      </w:r>
    </w:p>
    <w:p>
      <w:r>
        <w:t>IT: GR_GERICHTE R 2018 6 del 2 ottobre 2018</w:t>
      </w:r>
    </w:p>
    <w:p>
      <w:pPr>
        <w:pStyle w:val="Heading2"/>
      </w:pPr>
      <w:r>
        <w:t>Regeste</w:t>
      </w:r>
    </w:p>
    <w:p>
      <w:r>
        <w:t>Quartierplan (Änderung) | Kostenverteilung Quartierplanung, Erschliessung etc.</w:t>
      </w:r>
    </w:p>
    <w:p>
      <w:pPr>
        <w:pStyle w:val="Heading2"/>
      </w:pPr>
      <w:r>
        <w:t>Erwägungen</w:t>
      </w:r>
    </w:p>
    <w:p>
      <w:r>
        <w:rPr>
          <w:b/>
        </w:rPr>
        <w:t>E. 30</w:t>
      </w:r>
    </w:p>
    <w:p>
      <w:r>
        <w:t>April 2014 geltenden Recht: WALDMANN/HÄNNI, a.a.O., Art. 1 Rz. 18 ff. und Art. 3 Rz. 33 f.; vgl. zudem Art. 15a Abs. 1 RPG, welcher ebenfalls die Zuführung von Grundstücken in der Bauzone zu ihrem eigentlichen Zweck fördern soll). Diesem Interesse kann zwar, soweit ersichtlich, sowohl mit der von den Beschwerdeführern verlangten Absenkung des letzten</w:t>
      </w:r>
    </w:p>
    <w:p>
      <w:r>
        <w:t>- 23 - Teilstückes der Erschliessungsstrasse mit einem Gefälle von 12 % bis zum Anschlusspunkt auf der Parzelle Z.1._____ an ihrer nördlichen Ecke, als auch mit der von der Beschwerdegegnerin im angefochtenen, angepassten Quartierplan gewählten Lösung Rechnung getragen werden. In jedem Fall ist aber der Passus in Art. 18 Abs. 3 QPV zu streichen, wonach die (unter- irdischen) Parkierungen jeweils für mehrere Gebäude gemeinsam zu pla- nen und zu errichten sind. Denn dies ist aufgrund der veränderten Verhält- nisse zwischenzeitlich nicht mehr möglich (vgl. dazu VGU R 15 51 vom 8. Dezember 2015 E.4b). Als weiteres öffentliches Interesse ist auch die Minimierung von Geländeveränderung bzw. die möglichst landschaftsver- trägliche Einordnung der Bauten und Anlagen zu nennen (vgl. dazu Art. 3 Abs. 2 lit. b RPG, wonach sich Siedlungen, Bauten und Anlagen in die Landschaft einzuordnen haben sowie Art. 73 Abs. 1 KRG; siehe AEMISEG- GER/KISSLING, in: AEMISEGGER/MOOR/RUCH/TSCHANNEN [Hrsg.], RPG-Pra- xiskommentar NUP 2016, Vorbem. zur Nutzungsplanung Rz. 35; WALD- MANN/HÄNNI, a.a.O., Art. 3 Rz. 24 ff.). Dementsprechend besagt Art. 13 Abs. 1 QPV zur Umgebungsgestaltung auch, dass die bestehenden Gelän- deverhältnisse zwischen dem Zaunverbotsbereich und dem überbaubaren Gebiet, so gut als möglich zu erhalten und künstlich wirkende Aufschüttun- gen zu vermeiden sind. Als private Interessen sind insbesondere diejeni- gen von gewissen Nachbarn (Aussichtsschutz) sowie des Bauherrn (mög- lichst uneingeschränkte Nutzung des Baulandes) zu nennen. 5.2. Als massgebendes Interesse der Nachbarn bringen die Beschwerdeführer das Aussichtsinteresse vor. Die Absenkung der Erschliessungsstrasse würde aber nicht nur alle Miteigentümer des Teilstücks der Quartierer- schliessungsstrasse (Parzelle Z.3._____) in ihren Eigentumsrechten be- treffen, sondern führte entlang der Parzellen Z.4._____ bis Z.5._____ auch zu einer stetig höheren Böschung oder allenfalls sogar zu einer Stützmauer und somit zu einem markanten, quer zum Hang verlaufenden Geländeein- schnitt. Denn der Abstand zwischen dem Punkt, ab welchem gemäss den Beschwerdeführern die Absenkung mit dem Gefälle von 12 % beginnen</w:t>
      </w:r>
    </w:p>
    <w:p>
      <w:r>
        <w:t>- 24 - soll, befindet sich gut 20 m von der Parzellengrenze Z.1._____/Z.3._____ entfernt. Dementsprechend entstünde durch die beantragte Absenkung schliesslich eine Höhendifferenz von mehr als 2.5 m vom Ausgangspunkt der Absenkung bis zum südwestlichen Ende der Strassenpar- zelle Z.3._____ beim Anstoss an die Parzelle Z.1._____. Auch unter Berücksichtigung des bereits bestehenden, leichten Gefälles resultierte daraus ein markanter und quer zum Hang verlaufender Geländeeinschnitt, welcher unter landschaftlichen Gesichtspunkten negativ zu bewerten ist. Demgegenüber betrifft die bergseitige Aufschüttung auf der Par- zelle Z.1._____ gemäss Richtprojekt weniger Grundeigentümer direkt, wo- mit bei der von der Beschwerdegegnerin favorisierten und gewählten Vari- ante nicht generell von einem erhöhten Einsprache- bzw. Beschwerderisiko auszugehen ist, sofern dies überhaupt ein sachgerechtes Kriterium dar- stellt. Denn es besteht die Gefahr, dass bei einer solchen Betrachtungs- weise nicht die unter Berücksichtigung der Ziele und Grundsätze der Raumplanung gesamthaft betrachtet vorteilhafteste Lösung resultiert, son- dern sich diejenige durchsetzt, welche von Beteiligten favorisiert wird, wel- che es verstehen eine entsprechende Drohkulisse aufzubauen. Dies ist aber nicht Sinn und Zweck einer umfassenden Interessenabwägung, auch wenn es unter Umständen zu einer Beschleunigung der Verfahren führen könnte. Ferner hindert ein im Baubewilligungsverfahren angestrengtes Rechtsmittelverfahren die Realisierung nicht zwingend, denn der verwal- tungsgerichtlichen Beschwerde kommt grundsätzlich keine aufschiebende Wirkung zu (siehe Art. 53 VRG) und eine akzessorische Kontrolle des Quartierplanes fällt ausser Betracht, weil dies bereits im vorliegenden Ver- fahren beurteilt wird und eine akzessorische Überprüfung der Nutzungspla- nung nur in Ausnahmefällen zugelassen wird (vgl. dazu VGU R 16 72, R16 73 vom 11. Mai 2017 E.8b m.H.a BGE 135 II 209 E.5.1 und 106 Ia 310 E.3; VGU R 14 91, R 14 92 vom 28. Juni 2016 E.3c/aa; siehe auch TANQUEREL, in: AEMISEGGER/MOOR/RUCH/TSCHANNEN [Hrsg.], RPG-Praxiskommentar NUP 2016, Art. 21 Rz. 29 ff.). Zudem ist überhaupt nicht sicher, ob sich im Rahmen eines nach den Wünschen der Beschwerdeführer abgeänderten</w:t>
      </w:r>
    </w:p>
    <w:p>
      <w:r>
        <w:t>- 25 - Quartiererschliessungs- und -gestaltungsplanes nicht andere Nachbarn dagegen zur Wehr setzen würden, weil ein entsprechendes Auflageprojekt bisher noch nicht öffentlich aufgelegt wurde. Insofern setzte sich die Be- schwerdegegnerin nicht in klaren Widerspruch zum Sachverhalt und ihr kann diesbezüglich keine willkürliche Rechtsanwendung vorgeworfen wer- den. 5.3. Ein wesentlicher Punkt für die Annahme veränderter Verhältnisse seit dem ursprünglichen Erlass des Quartierplanes vor mehr als 20 Jahren im Ver- fahren R 15 51 war für das Gericht auch die unglücklich gewählte Anbin- dung der Parzelle Z.1._____ an die Erschliessungsstrasse. Gemäss dama- liger Auskunft der Beschwerdegegnerin, liess man sich bei der Realisierung der Erschliessungsstrasse vermutlich mehr von landwirtschaftlichen Über- legungen leiten, als von einer die Vorgaben des Quartierplanes berücksich- tigenden Erschliessung der Parzelle Z.1._____ resp. wurde der Realisie- rung einer unterirdischen Parkierung zu wenig Beachtung geschenkt. Die damals zur Diskussion stehende Absenkung der Quartierstrasse im Be- reich des Anschlusses an die Parzelle Z.1._____, welche im vorliegenden Verfahren von den Beschwerdeführern eingefordert wird, hat sich nun aber nach zutreffender Ansicht der Beschwerdegegnerin im Rahmen der Ausa- rbeitung einer konkreten Quartierplanänderung, gestützt auf das im Erläu- terungsbericht vom 9. Oktober 2017 enthaltene Richtprojekt, als nicht er- forderlich herausgestellt, weil dem öffentlichen Interesse an der Herstellung einer recht- und zweckmässigen Überbaubarkeit der Parzelle Z.1._____ auch mit einer weniger prägnant in Erscheinung tretenden Geländeverän- derung Genüge getan werden kann. Denn im Rahmen des Entscheides über die Einleitung einer Quartierplanänderung stellt sich primär die Frage nach veränderten (rechtlichen und/oder tatsächlichen) Verhältnissen und ob sich eine Anpassung der (Sonder-)Nutzungsplanung, angesichts der gegenläufigen Interessen der Planbeständigkeit und dem Erfordernis den (Sonder-)Nutzungsplan an die geänderten Verhältnisse anzupassen, recht- fertigt. Ist entschieden, dass sich eine Plananpassung rechtfertigt, ist bei</w:t>
      </w:r>
    </w:p>
    <w:p>
      <w:r>
        <w:t>- 26 - der nachfolgenden Erarbeitung der Planung den üblichen raumplaneri- schen Zielen- und Planungsgrundsätzen zu folgen, bei Handlungsspielräu- men eine Interessenabwägung im Sinne von Art. 3 RPV vorzunehmen und auch dem Verhältnismässigkeitsprinzip im Sinne von Art. 36 Abs. 3 BV Rechnung zu tragen, wobei keine strikte Bindung an Überlegungen aus dem vorangegangenen Einleitungsverfahren bestehen kann. Das gemäss kantonalem Recht zweiteilig ausgestaltete Verfahren auf Erlass oder Än- derung eines (amtlichen) Quartierplanes gemäss Art. 16 ff. KRVO i.V.m. Art. 53 Abs. 2 und 4 KRG, führt im Rahmen des Einleitungsbeschlusses zu einem (schlussendlich) vor Bundesgericht anfechtbaren Endentscheid im Sinne von Art. 90 des Bundesgesetzes über das Bundesgericht (BGG; SR 173.110) hinsichtlich der Frage der Zulässigkeit des Erlasses eines Quartierplanes an sich sowie dem Planungsgebiet (siehe dazu BGE 140 II 25 E.1.1). Denn gemäss Art. 16 Abs. 2 KRVO müssen solche Einwendun- gen während der öffentlichen Auflage des Planes mit dem Abgrenzungs- gebiet mit Einsprache geltend gemachten werden, wobei im weiteren Ver- fahren solche Einwendungen nicht mehr erhoben werden können (siehe PVG 2011 Nr. 17 E.1c). Insofern beschränkt sich der materielle Gehalt des rechtskräftigen Einleitungsbeschlusses auf diese Fragen. Sodann wird in Art. 17 KRVO explizit vorgesehen, dass nach Rechtskraft des Einleitungs- beschlusses der Quartierplan durch Fachleute erarbeitet wird, wobei die Beteiligten Gelegenheit zur Mitwirkung erhalten (Abs. 1) und die Planungs- behörde die Anforderungen für die Ausgestaltung der Quartierplanbestand- teile festlegt und für die Berücksichtigung der öffentlichen Interessen zu sorgen hat (Abs. 2). Dieser Entwurf wird dann zur Gewährleistung der öf- fentlichen Mitwirkung wiederum öffentlich aufgelegt und gegen den Quar- tierplanentwurf kann im Rahmen der Legitimationsvorschrift über die Pla- nungsbeschwerde (Art. 101 KRG) erneut Einsprache erhoben werden (Art. 18 Abs. 1, 2 und 3 KRVO). Die öffentliche Auflage wird grundsätzlich wiederholt, wenn der Quartierplan aufgrund von Einsprachen geändert wird (Art. 18 Abs. 4 KRVO). Aus diesen Gründe ergibt sich, dass die Beschwer- degegnerin im Rahmen der Ausarbeitung und Beschluss über den (geän-</w:t>
      </w:r>
    </w:p>
    <w:p>
      <w:r>
        <w:t>- 27 - derten) Quartierplan nicht an allfällige, bereits im Einleitungsverfahren dis- kutierte Umsetzungsvarianten gebunden sein kann, sondern eine (Sonder- nutzungs-)Planung mit der erforderlichen Interessenabwägung im Sinne von Art. 3 RPV und unter Beachtung der Ziele und Grundsätze der Raum- planung gemäss Art. 1 und 3 RPG sowie der Mitwirkung der Bevölkerung (Art. 4 RPG, Art. 4 KRG und Art. 17 KRVO) durchzuführen hat. Denn Ge- genstand des Einleitungsverfahrens bildet, wie gesehen, nur die Zulässig- keit der Einleitung des Verfahrens an sich sowie die Plangebietsabgren- zung. Insofern fehlt es bereits an einer behördlichen Vertrauensgrundlage, welche gemäss Rechtsprechung zum Vertrauensschutz gemäss Art. 9 BV resp. für die Annahme eines ungerechtfertigten, widersprüchlichen Verhal- tens einer Behörde erforderlich wäre (vgl. dazu vorstehende Erwägung 4.2; siehe auch TANQUEREL, in: AEMISEGGER/ MOOR/RUCH/TSCHANNEN [Hrsg.], RPG-Praxiskommentar NUP 2016, Art. 21 Rz. 51). In diesem Zusammenhang ist auch noch darauf hinzuweisen, dass Nutzungspläne bei veränderten Verhältnissen überprüft und geändert wer- den können und somit ein Grundeigentümer keinen absoluten Anspruch auf die bisher geltenden Nutzungsmöglichkeiten hat (vgl. HÄFELIN/MÜL- LER/UHLMANN, a.a.O., Rz. 646 ff.; TANQUEREL, in: AEMISEG- GER/MOOR/RUCH/TSCHANNEN [Hrsg.], RPG-Praxiskommentar NUP 2016, Art. 21 Rz. 56; BGE 123 I 175 E.3a). Vorliegend wäre im Übrigen sehr frag- lich, inwiefern die Beschwerdeführer gestützt auf die angebliche, im Einlei- tungsverfahren geschaffene Vertrauensgrundlage nachteilige, nicht wieder rückgängig zu machende Dispositionen getroffen haben und worin sie aus Gründen des Vertrauensschutzes bzw. nach Treu und Glauben zu schüt- zen wären. 5.4. Wenn die Beschwerdeführer geltend machen, dass das Verwaltungsge- richt im Urteil R 15 51 vom 8. Dezember 2015 durch den Hinweis an die Gemeinde, wonach für nachfolgende Ausarbeitung des angepassten Quar- tierplanes die Beschwerdegegnerin nicht auf die Anpassungsvorschläge des damaligen und heutigen Beschwerdegegners bzw. des vormaligen Ge-</w:t>
      </w:r>
    </w:p>
    <w:p>
      <w:r>
        <w:t>- 28 - suchstellers der Quartierplananpassung beschränkt sei, deutlich festgehal- ten habe, dass die Interessen der Nachbarn zu berücksichtigen seien, geht dies nicht über die Ermittlung und Berücksichtigung der entsprechenden Interessen im Rahmen der umfassenden Interessenabwägung im Sinne von Art. 3 RPV hinaus. Dabei ist auch noch anzumerken, dass die mut- masslichen Aussichtsinteressen der Beschwerdeführer nicht zwingend die einzigen nachbarlichen Interessen im Planungsprozess darstellen (vgl. vor- stehende Erwägung 5.2) und daraus auch nicht der Schluss gezogen wer- den kann, dass ihrem Antrag ohne Weiteres zu entsprechen wäre. 5.5. Ferner sind auch die allgemeinen Regeln bezüglich der Einschränkung von Grundrechten gemäss Art. 36 BV zu berücksichtigen, wonach nur geeig- nete, erforderliche und angemessene bzw. zumutbare Massnahmen zu treffen sind. Das siedlungsgestalterische Ziel, Parkierungsflächen (zumin- dest teilweise) nicht offen sichtbar anzuordnen und somit eine diesbezügli- che Entlastung des Aussenraumes zu bewirken, kann auch mit der Ver- pflichtung zur Integration von solchen Abstellflächen in das Gebäude be- gegnet werden. Insofern erweist sich die von der Beschwerdegegnerin ge- wählte (Alternativ-)Lösung als geeignet und auch erforderlich, weil keine milderen Massnahmen für dieses, im öffentlichen Interesse liegende, Ziel ersichtlich sind. Die grossflächige Absenkung der Erschliessungsstrasse, wobei auch die daraus resultierenden Aushubarbeiten auf der Par- zelle Z.1._____ mitzuberücksichtigen sind, erweist sich hingegen gemäss dem Richtprojekt im Anhang zum Erläuterungsbericht vom 9. Oktober 2017 nicht (mehr) als erforderlich. Insofern wäre die Verpflichtung des Beschwer- degegners zu einer solchen Massnahme unter dem Gesichtspunkt der Ei- gentumsgarantie nicht zu rechtfertigen, soweit nicht weitere, geschützte Grundrechtsposition von Dritten oder überwiegende öffentliche Interessen dies geradezu gebieten würden. 5.6. Die von den Beschwerdeführern beantragte Absenkung wäre zudem mit einer markanten und quer zum Hang verlaufenden Terrainveränderung</w:t>
      </w:r>
    </w:p>
    <w:p>
      <w:r>
        <w:t>- 29 - verbunden (siehe auch vorstehende Erwägung 5.2), wobei dem Gericht die Verhältnisse vor Ort aus dem Augenschein im Verfahren R 15 51 bekannt sind (vgl. dazu VGU R 15 51 vom 8. Dezember 2015 E.4c). Die bergseitige Aufschüttung auf der Parzelle Z.1._____ hinter dem zu erstellenden Ge- bäude ordnet sich hingegen nach Ansicht des Gerichts bedeutend besser in die bestehenden Geländeverhältnisse ein, weil infolge des Gefälles auf der Parzelle Z.1._____ sowie den geltenden Höhenbeschränkungen, wie im Richtprojekt vorgesehen, eine terrassenartige Einpassung des Gebäu- des ins geneigte Gelände naheliegend ist. Auch wenn an der bergseitigen Fassade beim Geländeschnitt 3 des Richtprojektes eine Aufschüttung in der Höhe von knapp zwei Metern ausgewiesen ist, wird diese Auf- bzw. Anschüttung durch das eingepasste Gebäude verdeckt werden und ist, wie vorgesehen, in Richtung Südwesten an die dort bestehenden Geländever- hältnisse zu modellieren. Die sichtbare, quer zum Hang verlaufende Ab- stützung der Garagenzufahrt bzw. des Vorplatzes ist hingegen bloss etwa einen Meter hoch und vier Meter lang, bevor sie hangeinwärts abknickt und erscheint somit aus landschaftlicher Sicht im Vergleich zur tiefer gelegten Erschliessungsstrasse vorteilhafter (vgl. zum Ganzen die Geländeschnitte und Visualisierungen des Richtprojektes gemäss Anhang zum Erläute- rungsbericht vom 9. Oktober 2017 [Bg-act. 9]). Im Ergebnis sprechen für die von der Beschwerdegegnerin beschlossene Änderung des Quartierpla- nes neben dem bereits im Einleitungsverfahren in die Waagschale gewor- fenen öffentlichen Interesse an der Ermöglichung einer recht- und zweck- mässigen Überbauung von bereits eingezontem Bauland auch Aspekte des Landschaftsschutzes (vgl. bereits vorstehende Erwägung 5.1 f.). Die geltend gemachten vergrösserten Bauvolumen infolge der in die Baute zu integrierenden Fahrzeugabstellflächen führen nicht zwingend zu negativen Auswirkungen auf das Siedlungs- und Landschaftsbild bzw. überhaupt zu einer Vergrösserung der Baukuben, weil die alternative Möglichkeit zur Er- stellung von oberirdischen, in das Gebäude integrierten Parkierungs- flächen weder etwas an der grundsätzlich bestehenden Höhenbeschrän- kung gemäss Art. 11 Abs. 1 QPV (7.5 m Gebäudehöhe gemäss Art. 61 BG</w:t>
      </w:r>
    </w:p>
    <w:p>
      <w:r>
        <w:t>- 30 - für die Zone W 0.3; Erhöhung der zulässigen Gebäudehöhe für einzelne Bauten um maximal 3.5 m, gestützt auf Art. 11 Abs. 1 QPV i.V.m. Art. 83 Abs. 2 lit. c BG und Art. 25 Abs. 4 KRG, aber zulässig; vgl. auch Art. 7 Abs. 1 QPV), noch an den zulässigen Gebäudegrundflächen für einzelne, selbständige Bauten gemäss Art. 11 Abs. 1 QPV etwas ändert, wobei der Zusammenbau von bis zu zwei selbständigen Bauten unter gewissen Be- dingungen bewilligt werden kann (Art. 11 Abs. 2 QPV). Denn die Begren- zung der Baukuben erfolgt primär durch Gebäude- und Grenzabstände so- wie maximale Gebäudelängen und -höhen oder äquivalente Festlegungen (vgl. zu dieser Thematik im Bezug auf Nutzungsübertragungen bzw. der Funktion der Ausnützungsziffer: VGU R 13 211 vom 4. März 2014 E.8c und R 13 187 vom 4. Februar 2014 E.5b; PVG 1993 Nr. 23 E.2; Urteil des Bun- desgerichts 1C_228/2014 vom 16. Oktober 2014 E.2.5). Insofern ergibt sich, unter Mitberücksichtigung der zulässigen Bruttogeschossflächen je Parzelle gemäss Quartiergestaltungsplan, daraus nicht zwingend eine Ver- grösserung der Kubatur der Gebäude im Verhältnis zur früheren Fassung der Quartierplanvorschriften (vgl. dazu insbesondere auch Art. 53 Abs. 2 bis 4 BG betreffend die Bestimmung der anrechenbaren Bruttogeschoss- flächen). Zudem bestehen im gesamten Quartierplangebiet und in der näheren Umgebung zusammengebaute Gebäude mit erheblichem Gebäu- devolumen bzw. Gebäudelängen von bis zu 24 m. Dazu gehört insbeson- dere auch das Gebäude auf der Parzelle Z.6._____, welches im Stock- werkeigentum eines Teils der Beschwerdeführer steht (vgl. dazu Bg-act. 6 und 7). Inwiefern die Beschwerdeführer konkrete Nachteile durch die vor- nehmlich gegen Nordwesten hin erforderliche Auf- bzw. Anschüttung erlei- den, wird nicht nachvollziehbar dargelegt und ist auch nicht ersichtlich, weil diese vornehmlich bergseitig hinter dem projektierten Gebäude zu liegen kommt und dieses infolge des Gefälles gemäss Richtprojekt im Stil eines Terrassenhauses in die Umgebung eingepasst werden soll. Insbesondere ist nicht ersichtlich, warum eine solche bergseitige Auf- bzw. Anschüttung bei dem geplanten Gebäude zu direkten Vorteilen für den Beschwerdegeg- ner hinsichtlich der zulässigen (absoluten) Gebäude- und Firsthöhe bzw.</w:t>
      </w:r>
    </w:p>
    <w:p>
      <w:r>
        <w:t>- 31 - zu diesbezüglichen Nachteilen für die Beschwerdeführer im Vergleich zum ursprünglichen Quartierplan führt (vgl. dazu die Regelungen in Art. 55 BG für die Bestimmung der Gebäude- und Firsthöhe). Schliesslich ist auch noch darauf hinzuweisen, dass anlässlich der Änderung der Quartierplan- vorschriften vom 20. Juni 2013 Art. 11 Abs. 1 QPV dahingehend geändert wurde, dass die maximale Gebäudehöhe von 9 m gestrichen wurde und nun auf die ordentlichen Gebäudehöhen (7.5 m für die Wohnzone W 0.3) gemäss Zonenschema in Art. 61 BG verwiesen wird. Insofern ergab sich aus der damaligen Quartierplananpassung für die damals noch unüber- baute Parzelle Z.1._____ beispielsweise gegenüber der früher erstellten Baute eines Teils der Beschwerdeführer anscheinend bereits eine grundsätzliche Reduktion der zulässigen Gebäudehöhe um 1.5 m. 5.7. Die Beschwerdegegnerin hat die massgeblichen Interessen also ermittelt und in ihrem Planungsentscheid sachgerecht die geeigneten, erforderli- chen und angemessenen Massnahmen zur Sicherstellung der Überbau- barkeit der Parzelle Z.1._____ getroffen, womit sie die gebotene, umfas- sende Interessenabwägung für planerische Massnahmen vorgenommen hat und dies sowohl im angefochtenen Entscheid als auch im Erläuterungs- bericht zur Quartierplanänderung vom 9. Oktober 2017 entsprechend of- fengelegt hat. Denn darin wurde insbesondere festgehalten, dass für die ursprünglich angedachte Absenkung der Erschliessungsstrasse mit einem entsprechenden Geländeeinschnitt, infolge des zwischenzeitlich ausgear- beiteten Richtprojektes und in Kombination mit den von der Beschwerde- gegnerin beabsichtigten Anpassungen am Quartierplan, kein sachlicher Anlass mehr bestehe. Ferner weist sie zu Recht darauf hin, dass die (quer zum Hang verlaufende) Absenkung der Erschliessungsstrasse im letzten Teilstück bis zur Parzelle Z.1._____ aus landschaftlicher Sicht im Vergleich zur bergseitigen Auf-/Anschüttung gemäss Richtprojekt Nachteile mit sich bringt. Auch in Anbetracht des Umstandes, dass den Beschwerdeführern durch den geänderten Quartierplan im Vergleich zur ursprünglichen Pla- nung kein besonderer Nachteil im Bezug auf die (absoluten) Höhenbe-</w:t>
      </w:r>
    </w:p>
    <w:p>
      <w:r>
        <w:t>- 32 - schränkungen auf der Nachbarparzelle entsteht, kann der Beschwerdegeg- nerin kein Ermessensfehler oder eine unsachgerechte Handhabung des Ermessens vorgeworfen werden, wenn sie dem Antrag der Beschwerde- führer nicht gefolgt ist. 6.1. Die Beschwerdeführer verknüpfen die für eine sachgerechte/zweckmäs- sige Überbauung der Parzelle Z.1._____ erforderlichen Anpassungen am Quartierplan mit der Forderung, wonach bei einem Verzicht auf eine (teil- weise) unterirdische Anordnung der Parkierungsflächen zwingend eine Aufhebung oder zumindest deutliche Reduktion des Quartierplanbonus gemäss Art. 23 Abs. 2 QPV (vgl. auch Art. 83 Abs. 2 lit. a BG) einhergehen muss. Auch wenn im Normallfall erst im Baubewilligungsverfahren über die Gewährung des entsprechen Bonus entschieden werde, dränge es sich vorliegend doch auf, eine Reduktion bzw. ein Ausschluss des Quartierplan- bonus bereits im Rahmen des geänderten Quartierplanes festzulegen, so- fern auf unterirdische Parkierungsflächen verzichtet werde. Denn mit der Option auf den Verzicht von (teilweise) unterirdisch anzuordnenden Parkie- rungsflächen ginge eine erhebliche Kostenreduktion einher und der Bonus sei ursprünglich auch als Kompensation für die erheblich von der Grund- ordnung abweichenden Parkierungsvorschriften im Quartierplan vorgese- hen worden. Würden diese Parkierungsvorschriften gelockert, müsse auch der zu gewährende Quartierplanbonus angepasst werden. 6.2. In Art. 23 Abs. 2 QPV wird festgehalten, dass ein Quartierplanbonus von maximal 0.03 beansprucht werden kann, sofern die übrigen Voraussetzun- gen erfüllt sind. Welches diese Voraussetzungen genau sind, lässt sich den Quartierplanvorschriften aber nicht direkt entnehmen. Diese lassen sich aber unter Berücksichtigung von Art. 83 Abs. 2 BG konkretisieren (vgl. auch die Zweckumschreibung gemäss Art. 3 QPV). Demnach kann die Baubehörde die im Zonenschema gemäss Art. 61 BG angegebenen Höchstwert für die Ausnützung um maximal 0.05 erhöhen, wenn der Quar- tiergestaltungsplan Gewähr für eine architektonische und siedlungsbaulich</w:t>
      </w:r>
    </w:p>
    <w:p>
      <w:r>
        <w:t>- 33 - vorzügliche Überbauung mit überdurchschnittlich guter Gestaltung, diffe- renzierter Bauweise und ausgewogenere Umgebungsgestaltung bietet (Art. 83 Abs. 2 lit. a BG). Entscheidend ist also für die Gewährung des ma- ximalen Bonus von 0.03 auf die im Quartiergestaltungsplan C._____ je Pa- rzelle festgelegten Bruttogeschossflächen (vgl. dazu Art. 8 Abs. 1 lit. a und Art. 23 Abs. 1 QPV), ob der Quartiergestaltungsplan Gewähr für eine archi- tektonisch und siedlungsbaulich vorzügliche Überbauung mit überdurch- schnittlich guter Gestaltung, differenzierter Bauweise und ausgewogener Umgebungsgestaltung bietet. Wenn dies der Fall ist, kann die Baubehörde im Quartierplangebiet C._____ also einen maximalen Quartierplanbonus von 0.03 gewähren. 6.3. Wenn nun die Beschwerdegegnerin hinsichtlich der Bewilligung oder Re- duktion resp. Verweigerung des maximalen Quartierplanbonus von 0.03, keinen Anlass sieht, bereits im Rahmen der QPV generell eine Anpassung des höchstzulässigen Quartierplanbonus im Zusammenhang mit den nun- mehr auch zulässigen, oberirdischen, ins Gebäude integrierten Parkie- rungsflächen vorzunehmen, kann ihr auch diesbezüglich keine rechtswid- rige oder mangelhafte Ausübung des Ermessens vorgeworfen werden. Denn nach wie vor bestehen gegenüber der Grundordnung erhöhte Par- kierungsanforderungen (vgl. dazu Art. 39 Abs. 4 BG, wonach ein Drittel der notwendigen Parkplätze, mindestens jedoch einer, gedeckt und nach Mög- lichkeit unterirdisch anzuordnen ist). Erst ab einer Ausnützungsziffer von 0.5 oder höher kann die Baubehörde verlangen, dass die Hälfte der not- wendigen Parkplätze unterirdisch anzuordnen sind (Art. 39 Abs. 4 BG). In- sofern gelten auch mit den geänderten Quartierplanvorschriften weiterhin strengere Vorgaben bezüglich Parkierung als bei der Regelbauweise gemäss kommunalem Baugesetz. Ferner regelt Art. 23 QPV die Voraus- setzungen für die Gewährung und die Abstufung des Quartierplanbonus nicht abschliessend, sondern der Baubehörde werden in Art. 83 Abs. 2 BG die massgeblichen Gesichtspunkte für die Gewährung eines Quartierplan- bonus vorgegeben. Dabei gehört das zwingende Erfordernis einer unterir-</w:t>
      </w:r>
    </w:p>
    <w:p>
      <w:r>
        <w:t>- 34 - dischen Parkierungsfläche entgegen der beschwerdeführerischen Ansicht nicht dazu. Entscheidend ist, ob aus architektonischer und siedlungsbauli- cher Sicht eine vorzügliche Überbauung mit überdurchschnittlichen Anfor- derungen an die Gestaltung, einer differenzierten Bauweise und ausgewo- gener Umgebungsgestaltung sichergestellt werden kann. In diesem Zu- sammenhang ist auch darauf hinzuweisen, dass die Parzelle Z.1._____ an ihrer südlichen und der westlichen Grenze in einem bis zu 9 m breiten Strei- fen mit einem Hochbauverbot im Sinne von Art. 9 QPV überlagert ist, wel- ches die Erstellung von oberirdischen Bauten darauf (fast) vollständig un- tersagt. Wenn die Beschwerdegegnerin nun im Rahmen der vorliegend strittigen Änderung der Quartierplanung zum Schluss kommt, dass die Frage nach der Gewährung des Quartierplanbonus gemäss Art. 23 Abs. 2 QPV aufgrund eines konkreten Bauprojektes im Baubewilligungsverfahren beurteilt werden soll, ist dies nicht zu beanstanden. Wie vorstehend darge- legt, werden dem Eigentümer der Parzelle Z.1._____ insbesondere aus siedlungsgestalterischen Aspekten heraus, Teilflächen der Parzelle mit ei- nem Hochbauverbot belegt, wovon nicht alle der als überbaubar zu be- zeichnenden Parzellen im Quartierplangebiet betroffen sind. Eine erhöhte Ausnützungsziffer hat auch nicht zwingend einen negativen Einfluss auf die (Siedlungs-)Gestaltung infolge von vergrösserten Bauvolumen zur Folge, weil die Grösse der zulässigen Baukuben primär von anderen Festlegun- gen in der Grundordnung bzw. in den anwendbaren Sondernutzungspla- nungen abhängt (vgl. VGU R 13 211 vom 4. März 2014 E.8c und R 13 187 vom 4. Februar 2014 E.5b; PVG 1993 Nr. 23 E.2; Urteil des Bundesge- richts 1C_228/2014 vom 16. Oktober 2014 E.2.5; siehe auch vorstehende Erwägung 5.6). Insofern erweist sich eine Beurteilung der Gewährung bzw. der Verweigerung des Quartierplanbonus und sowie allenfalls seines Um- fanges im Rahmen des Baubewilligungsverfahrens, unter Berücksichtigung des konkreten Bauvorhabens und unter Miteinbezug der massgeblichen Gesichtspunkte gemäss Art. 83 Abs. 2 BG, als sachgerecht. Denn so kann dem Erfordernis nach gestalterisch hochwertigen Lösungen betreffend dem Gebäude, der Umgebungsgestaltung sowie den weiteren individuellen</w:t>
      </w:r>
    </w:p>
    <w:p>
      <w:r>
        <w:t>- 35 - Lasten und Vorteilen infolge des Quartierplanes im Sinne einer hohen Sied- lungsqualität im vorgegebenen Rahmen Rechnung getragen werden. Dies mit dem Ziel, eine in gestalterischer Hinsicht möglichst hochwertige Ver- vollständigung der Überbauung zu verwirklichen. Soweit die Beschwerde- führer schliesslich noch vorbringen, dass das Verwaltungsgericht im Ver- fahren R 15 51 die hohen Kosten für unterirdische Abstellplätze als wesent- licher Grund für die Annahme von veränderten Verhältnissen betrachtet habe, bleiben sie einen entsprechenden Beleg im erwähnten Urteil schuldig und die vormaligen Gründe für die Annahme von veränderten Verhältnis- sen sind für die Plananpassung der zweiten Stufe auch nicht unbedingt re- levant (vgl. vorstehende Erwägung 5.3). Warum das Gericht im Verfahren R 15 51 von veränderten Verhältnissen ausgegangen ist, wurde hingegen in der vorstehenden Erwägung 4.5 ausführlich dargelegt. 7. Die Beschwerdegegnerin hat im Ergebnis von dem ihr zustehenden Ermes- sen pflichtgemäss Gebrauch gemacht und die von ihr vorgenommene In- teressenabwägung, welche auch dem Prinzip der Verhältnismässigkeit Rechnung getragen hat, ist aufgrund der vorstehenden Erwägungen nicht zu beanstanden. Die Abweisung der beschwerdeführerischen Anträge be- treffend Anpassung des Quartierplanes war somit weder willkürlich, noch verletzte sie den verfassungsmässigen Anspruch von Privaten auf den Schutz von nicht wieder rückgängig zu machenden Dispositionen infolge einer behördlichen, berechtigtes Vertrauen erweckenden Verhaltensweise und der Beschwerdegegnerin ist auch kein Ermessenfehler bei der Ausar- beitung und dem Beschluss des geänderten Quartierplanes vorzuwerfen. Die den Beschwerdeführern gestützt auf Art. 96 KRG zu je einem Achtel auferlegten Einsprachebehandlungskosten, sind ebenfalls nicht zu bean- standen (vgl. dazu VGU R 17 55 vom 10. April 2018 E.9b/aa ff.; R 17 49 vom 31. Juli 2017 E.3c). Schliesslich wird mit dem Entscheid in der Sache auch der beschwerdeführerische Antrag auf Gewährung der aufschieben- den Wirkung im Sinne von Art. 53 VRG gegenstandslos.</w:t>
      </w:r>
    </w:p>
    <w:p>
      <w:r>
        <w:t>- 36 - 8.1. Die vorliegende Beschwerde ist somit abzuweisen. Bei diesem Ausgang des Verfahrens tragen die unterliegenden Beschwerdeführer gestützt auf Art. 73 Abs. 1 und 2 VRG die Gerichtskosten zu gleichen Teilen. Mehrere Beteiligte an einem gemeinsam verlangten oder veranlassten Verfahren haften für die Kosten in der Regel solidarisch (Art. 72 Abs. 2 VRG). Damit sind die Gerichtskosten, bestehend aus einer Staatsgebühr sowie den Kanzleiauslagen, unter solidarischer Haftung untereinander, den Be- schwerdeführern aufzuerlegen. Die Staatsgebühr wird nach Massgabe von Art. 75 Abs. 2 VRG ermessensweise auf Fr. 3'000.-- festgesetzt. 8.2. Die unterliegende Partei wird zudem in der Regel verpflichtet, der obsie- genden Partei die durch den Rechtsstreit verursachten Kosten zu ersetzen (Art. 78 Abs. 1 VRG). Der anwaltlich vertretene Beschwerdegegner reichte am 31. Mai 2018 eine Honorarnote in der Höhe von Fr. 2'228.-- (8.25 h x Fr. 250.-- zzgl. 3 % Pauschalauslagen der Honorarsumme und 7.7 % MWST) ein. Der geltende gemachte Stundenansatz von Fr. 250.-- ist hin- gegen nicht durch eine entsprechende Honorarvereinbarung belegt, womit von einem Stundenansatz von Fr. 240.-- auszugehen ist (vgl. zum praxis- gemäss zu entschädigen Stundensatz: VGU R 17 86 vom 17. April 2018 E.5.2 und U 16 92 vom 25. Oktober 2017 E.13b). Somit haben die die un- terliegenden Beschwerdeführer den Beschwerdegegner im Betrag von ins- gesamt Fr. 2'196.45 (8.25 x Fr. 240.-- zzgl. 3 % Pauschalauslagen und 7.7 % MWST) zu entschädigen. Der Beschwerdegegnerin steht hingegen in der Regel keine Parteientschädigung zu, wenn sie ihrem amtlichen Wir- kungskreis obsiegt (Art. 78 Abs. 2 VRG). Davon abzuweichen besteht in der vorliegenden Angelegenheit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