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2017 78 vom 18. Dezember 2018</w:t>
      </w:r>
    </w:p>
    <w:p>
      <w:r>
        <w:t>GR Gerichte, 2018-12-18, DE</w:t>
      </w:r>
    </w:p>
    <w:p>
      <w:r>
        <w:rPr>
          <w:b/>
        </w:rPr>
        <w:t xml:space="preserve">Quelle: </w:t>
      </w:r>
      <w:r>
        <w:t>https://mcp.opencaselaw.ch/entscheid/gr_gerichte_R_2017_78</w:t>
      </w:r>
    </w:p>
    <w:p>
      <w:r>
        <w:t>FR: GR_GERICHTE R 2017 78 du 18 décembre 2018</w:t>
      </w:r>
    </w:p>
    <w:p>
      <w:r>
        <w:t>IT: GR_GERICHTE R 2017 78 del 18 dicembre 2018</w:t>
      </w:r>
    </w:p>
    <w:p>
      <w:pPr>
        <w:pStyle w:val="Heading2"/>
      </w:pPr>
      <w:r>
        <w:t>Regeste</w:t>
      </w:r>
    </w:p>
    <w:p>
      <w:r>
        <w:t>Wiederherstellung des gesetzmässigen Zustandes | Baurecht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nun anwaltlich vertretene A._____ GmbH beantragte mit Schreiben vom 13. April 2016 von der Anordnung einer Wiederherstellung des gesetz- mässigen Zustandes abzusehen und an deren Stelle eine Duldungsverfü- gung zu erlassen. Begründend wurde auf Art. 94 Abs. 2 KRG hingewiesen und ausgeführt, dass die Terrainveränderung auf Parzelle 2 nicht dermas- sen schwerwiegend sei und eine Wiederherstellung des rechtmässigen Zu- standes unverhältnismässig wäre.</w:t>
      </w:r>
    </w:p>
    <w:p>
      <w:r>
        <w:rPr>
          <w:b/>
        </w:rPr>
        <w:t>E. 6</w:t>
      </w:r>
    </w:p>
    <w:p>
      <w:r>
        <w:t>Die Baukommission X._____ beriet am 24. Mai 2016 über das weitere Vor- gehen in dieser Angelegenheit und beantragte dem Gemeindevorstand, gegen die A._____ GmbH als Grundeigentümerin der besagten Parzelle ein Wiederherstellungsverfahren im Zusammenhang mit der darauf vorge- nommenen Terrainveränderung einzuleiten. Gestützt auf diesen Antrag be- schloss der Gemeindevorstand X._____ am 31. Mai 2016 ein entsprechen- des Wiederherstellungsverfahren einzuleiten. Auf die nachträgliche Durch- führung eines Baubewilligungsverfahrens inklusive BAB-Verfahrens ver- zichtete der Gemeindevorstand, da das Amt für Raumentwicklung (nach- folgend ARE) bereits mit Schreiben vom 20. September 2012 mitgeteilt habe, dass eine BAB-Bewilligung nicht in Aussicht gestellt werden könne.</w:t>
      </w:r>
    </w:p>
    <w:p>
      <w:r>
        <w:t>- 4 -</w:t>
      </w:r>
    </w:p>
    <w:p>
      <w:r>
        <w:rPr>
          <w:b/>
        </w:rPr>
        <w:t>E. 7</w:t>
      </w:r>
    </w:p>
    <w:p>
      <w:r>
        <w:t>Mit Schreiben vom 1. Juli 2016 bot der Gemeindevorstand X._____ der A._____ GmbH im Rahmen des rechtlichen Gehörs die Möglichkeit, zur beabsichtigten Einleitung eines Wiederherstellungsverfahrens sowie zum konkreten Sachverhalt Stellung zu nehmen. Mit Stellungnahme vom 27. Juli 2016 teilte die A._____ GmbH dem Gemeindevorstand X._____ mit, dass sich weitere Ausführungen ihrerseits erübrigen würden, da der Sachverhalt im Schreiben des Gemeindevorstandes vom 1. Juli 2016 zu- treffend zusammengefasst worden sei. Zudem verwies die A._____ GmbH auf ihre Stellungnahme vom 13. April 2016, in welcher sie aufzuzeigen ver- sucht habe, dass eine Wiederherstellung des ursprünglichen Zustandes unverhältnismässig wäre. Um sich zu den einzelnen Fragen konkret äus- sern zu können, schlug sie die Durchführung eines Augenscheins mit dem Gemeindevorstand X._____ vor.</w:t>
      </w:r>
    </w:p>
    <w:p>
      <w:r>
        <w:rPr>
          <w:b/>
        </w:rPr>
        <w:t>E. 8</w:t>
      </w:r>
    </w:p>
    <w:p>
      <w:r>
        <w:t>Daraufhin fand am 14. September 2016 in Anwesenheit von D._____ sel. als Vertreter der A._____ GmbH, ihres Rechtsvertreters, des Gemeinde- vorstands sowie des Gemeindeschreibers ein Augenschein statt.</w:t>
      </w:r>
    </w:p>
    <w:p>
      <w:r>
        <w:rPr>
          <w:b/>
        </w:rPr>
        <w:t>E. 9</w:t>
      </w:r>
    </w:p>
    <w:p>
      <w:r>
        <w:t>Am 4. Oktober 2016, mitgeteilt am 28. August 2017 verfügte der Gemein- devorstand Folgendes: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