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2016 61 vom 5. Januar 2017</w:t>
      </w:r>
    </w:p>
    <w:p>
      <w:r>
        <w:t>GR Gerichte, 2017-01-05, DE</w:t>
      </w:r>
    </w:p>
    <w:p>
      <w:r>
        <w:rPr>
          <w:b/>
        </w:rPr>
        <w:t xml:space="preserve">Quelle: </w:t>
      </w:r>
      <w:r>
        <w:t>https://mcp.opencaselaw.ch/entscheid/gr_gerichte_R_2016_61</w:t>
      </w:r>
    </w:p>
    <w:p>
      <w:r>
        <w:t>FR: GR_GERICHTE R 2016 61 du 5 janvier 2017</w:t>
      </w:r>
    </w:p>
    <w:p>
      <w:r>
        <w:t>IT: GR_GERICHTE R 2016 61 del 5 gennaio 2017</w:t>
      </w:r>
    </w:p>
    <w:p>
      <w:pPr>
        <w:pStyle w:val="Heading2"/>
      </w:pPr>
      <w:r>
        <w:t>Regeste</w:t>
      </w:r>
    </w:p>
    <w:p>
      <w:r>
        <w:t>Wiederherstellung des gesetzmässigen Zustandes | Baurecht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(Mitteilung)."</w:t>
      </w:r>
    </w:p>
    <w:p>
      <w:r>
        <w:rPr>
          <w:b/>
        </w:rPr>
        <w:t>E. 6</w:t>
      </w:r>
    </w:p>
    <w:p>
      <w:r>
        <w:t>Gegen diese Verfügung erhob A._____ (nachfolgend Beschwerdeführe- rin) am 14. September 2016 Beschwerde beim Verwaltungsgericht mit den folgenden Rechtsbegehren: "1. Ziff. 1 der angefochtenen Verfügung der Baubehörde vom 8.08.2016 sei aufzuhe- ben, soweit A._____ verpflichtet wurde, innert 2 Monaten seit Eröffnung des Ent- scheides die auf der Ostseite des Hauses B._____ angebrachten Skischränke und die Verkleidung unter dem Balkon zu beseitigen. 2. Unter Kosten- und Entschädigungsfolge zu Lasten der Beschwerdegegnerin."</w:t>
      </w:r>
    </w:p>
    <w:p>
      <w:r>
        <w:t>- 4 - Zusammenfassend machte sie geltend, dass sie gutgläubig gewesen sei und ein Abbruch der betreffenden Gebäudeteile dem Verhältnismässig- keitsprinzip widerspreche.</w:t>
      </w:r>
    </w:p>
    <w:p>
      <w:r>
        <w:rPr>
          <w:b/>
        </w:rPr>
        <w:t>E. 7</w:t>
      </w:r>
    </w:p>
    <w:p>
      <w:r>
        <w:t>a) Zusammenfassend ist damit festzuhalten, dass die Beschwerdegegnerin die Wiederherstellung des rechtmässigen Zustandes zu Recht angeord- net hat. Die Beschwerdeführerin hat deshalb die Skischränke, die Ver- kleidung unter dem Balkon sowie das Vordach zu beseitigen, wofür ein</w:t>
      </w:r>
    </w:p>
    <w:p>
      <w:r>
        <w:t>- 16 - Monat als ausreichend erachtet wird. Der Beschwerdeführerin ist deshalb eine Wiederherstellungsfrist von einem Monat ab Rechtskraft des vorlie- genden Urteils einzuräumen. b) Die Verfahrenskosten werden auf Fr. 3'000.-- festgelegt. Bei diesem Aus- gang des Verfahrens gehen die Gerichtskosten gestützt auf Art. 73 Abs. 1 VRG vollumfänglich zulasten der Beschwerdeführerin. Bund, Kanton und Gemeinden sowie mit öffentlich-rechtlichen Aufgaben betrauten Organisa- tionen wird gemäss Art. 78 Abs. 2 VRG in der Regel keine Parteientschä- digung zugesprochen, wenn sie in ihrem amtlichen Wirkungskreis obsie- gen. Davon abzuweichen besteht vorliegend kein Anlass, weshalb der Beschwerdegegnerin keine Parteientschädigung zugesprochen wird.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