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62 vom 10. Mai 2016</w:t>
      </w:r>
    </w:p>
    <w:p>
      <w:r>
        <w:t>GR Gerichte, 2016-05-10, DE</w:t>
      </w:r>
    </w:p>
    <w:p>
      <w:r>
        <w:rPr>
          <w:b/>
        </w:rPr>
        <w:t xml:space="preserve">Quelle: </w:t>
      </w:r>
      <w:r>
        <w:t>https://mcp.opencaselaw.ch/entscheid/gr_gerichte_R_2015_62</w:t>
      </w:r>
    </w:p>
    <w:p>
      <w:r>
        <w:t>FR: GR_GERICHTE R 2015 62 du 10 mai 2016</w:t>
      </w:r>
    </w:p>
    <w:p>
      <w:r>
        <w:t>IT: GR_GERICHTE R 2015 62 del 10 maggio 2016</w:t>
      </w:r>
    </w:p>
    <w:p>
      <w:pPr>
        <w:pStyle w:val="Heading2"/>
      </w:pPr>
      <w:r>
        <w:t>Regeste</w:t>
      </w:r>
    </w:p>
    <w:p>
      <w:r>
        <w:t>Weiderecht | Landwirtschaft</w:t>
      </w:r>
    </w:p>
    <w:p>
      <w:pPr>
        <w:pStyle w:val="Heading2"/>
      </w:pPr>
      <w:r>
        <w:t>Erwägungen</w:t>
      </w:r>
    </w:p>
    <w:p>
      <w:r>
        <w:rPr>
          <w:b/>
        </w:rPr>
        <w:t>E. 5</w:t>
      </w:r>
    </w:p>
    <w:p>
      <w:r>
        <w:t>A._____ (nachfolgend Beschwerdeführer) erhob daraufhin am 6. Juli 2015 Beschwerde beim Verwaltungsgericht des Kantons Graubünden und beantragte, der Entscheid des Vorstandes X._____ vom 1. Juni 2015, mitgeteilt am 3. Juni 2015, sei vollumfänglich aufzuheben. Es sei dem landwirtschaftlichen Betrieb des Beschwerdeführers ein Weiderecht an den Alpweiden der Gemeinde X._____ von 35.29 Normalstössen (NST), eventuell nach Ergebnis eines einzuholenden Gerichtsgutachtens, zu er- teilen. Eventuell sei festzustellen, dass Art. 12 des Reglements der Alp- genossenschaft X._____ vom 15. April 2015 widerrechtlich sei und es seien die Alpgenossenschaft und die Gemeinde richterlich anzuweisen, die Weiderechte des Beschwerdeführers inskünftig ausschliesslich nach</w:t>
      </w:r>
    </w:p>
    <w:p>
      <w:r>
        <w:t>- 3 - Art. 31 Abs. 1 GG festzusetzen. Subeventuell sei die Sache an die Ge- meinde X._____ zur Neubeurteilung im Sinne der Erwägungen zurückzu- weisen. Das Verfahren sei für dringlich zu erklären. Der angefochtene Entscheid des Gemeindevorstandes X._____ sei im Rahmen der Aufsichtspflicht der Gemeinde über eine öffentlich-rechtliche Körperschaft mit ausgelagerten Gemeindeaufgaben (Alpgenossenschaft) ergangen. In diesem Entscheid sei der Anspruch auf rechtliches Gehör verletzt worden, indem sich der Gemeindevorstand nicht ansatzweise ma- teriell mit den Einwänden des Beschwerdeführers auseinandergesetzt habe. Im Ergebnis stelle der Entscheid eine unzulässige formelle und ma- terielle Rechtsverweigerung dar. Von Art. 31 Abs. 1 GG abweichende kommunale Regelungen seien kraft übergeordnetem Recht unzulässig, da keine entsprechende Regelungs- autonomie der Gemeinde bestehe. Weder aus dem Schreiben der Alpge- nossenschaft X._____ vom 28. April 2015 noch aus dem angefochtenen Entscheid gehe hervor, auf welcher Grundlage die Weiderechte des Be- schwerdeführers mit der Zahl 28.76 NST festgelegt worden seien, ob eine Über- oder Unterbestossung vorgelegen habe und ob und wie Art. 12 des Reglements angewendet worden sei. Es sei nicht nachvollziehbar, wie die Alpgenossenschaft X._____ die Weiderechte des Beschwerdeführers mit 28.76 NST berechnet habe, d.h. rund 20% weniger als ihm nach Art. 31 Abs. 1 GG zustünde. Sodann sei nicht nachvollziehbar, wie der feste Quotient von 0.924 NST pro Hektare bereinigte Heimfläche gemäss Art. 8 Abs. 3 des Reglements festgelegt worden sei und ob dieser tatsächlich den zwingenden Vorgaben von Art. 31 Abs. 1 GG entspreche.</w:t>
      </w:r>
    </w:p>
    <w:p>
      <w:r>
        <w:rPr>
          <w:b/>
        </w:rPr>
        <w:t>E. 6</w:t>
      </w:r>
    </w:p>
    <w:p>
      <w:r>
        <w:t>In der Folge erklärte der Instruktionsrichter das Verfahren am 7. Juli 2015 für dringlich.</w:t>
      </w:r>
    </w:p>
    <w:p>
      <w:r>
        <w:t>- 4 -</w:t>
      </w:r>
    </w:p>
    <w:p>
      <w:r>
        <w:rPr>
          <w:b/>
        </w:rPr>
        <w:t>E. 7</w:t>
      </w:r>
    </w:p>
    <w:p>
      <w:r>
        <w:t>Am 17. August 2015 beantragten die Gemeinde und die Alpgenossen- schaft X._____ (nachfolgend Beschwerdegegnerinnen), auf die Be- schwerde sei nicht einzutreten, eventuell sei sie abzuweisen. Sie führten aus, die Beschwerde richte sich gegen das Schreiben der Gemeindeverwaltung X._____ an den Beschwerdeführer vom 3. Juni 2015. Dieses befasse sich nur kurz mit einer, nicht einmal unterzeichne- ten Kopie eines Briefes des Beschwerdeführers an die Alpgenossenschaft X._____ vom 22. Mai 2015 und halte fest, dass die Gemeinde von den dort angebrachten Beanstandungen der Statuten der Alpgenossenschaft Kenntnis genommen habe. Dem Beschwerdeführer gehe es im vorliegen- den Verfahren um die Aufhebung eines einfachen Briefs und um die kon- krete Einräumung zusätzlicher Weiderechte bzw. die Feststellung der Wi- derrechtlichkeit eines Artikels im Reglement, was jedoch nie Gegenstand eines Beschwerdeverfahrens bei der Gemeinde gewesen sei. Art. 12 des Reglements sei inhaltlich vollkommen in Ordnung. Ebenfalls korrekt sei die Berechnung der Weiderechte. Der Normalbesatz der zur Verfügung stehenden Alpweiden sei proportional zur gesamten landwirt- schaftlichen Nutzfläche (LN) im Hinblick auf witterungsbedingte Unwäg- barkeiten um einen angemessenen Toleranzfaktor zu reduzieren, so dass jeder Tierbesitzer das Recht habe, nach seiner bereinigten Heimfläche 0.924 NST – und nicht 1.0 – pro Hektare zu alpen (Art. 8 Reglement). Beim Beschwerdeführer bestehe eine anrechenbare LN von 38.2 ha. Nachdem sich eine Überbestossung abgezeichnet habe, seien gestützt auf Art. 12 des Reglements weitere Korrekturen vorgenommen worden. Der Beschwerdeführer habe am Stichtag 1. Juli 2014 8.84 Gross- vieheinheiten (GVE) in seinem Talbetrieb gehalten, was zu einem weite- ren Abzug von 7.07 ha führe. Die nun anrechenbare LN von 31.13 ha er- gebe mit der Verhältniszahl 0.924 multipliziert die zugestandenen 28.76 NST. Dies widerspreche keineswegs Art. 31 GG. Bei einer Überbe- stossung sei das Vorgehen gemäss Art. 12 des Reglements zweifellos ei- ne geeignete Massnahme, da der festgelegte Abzug für Tiere, die über</w:t>
      </w:r>
    </w:p>
    <w:p>
      <w:r>
        <w:t>- 5 - den Sommer im Tal durchgefüttert werden, das Winterungsprinzip nicht verletze. Sodann sei ein Konsolidierungszeitraum von 5 Jahren für eine gewisse Kontinuität bei der Alpwirtschaft unabdingbar, ansonsten es zu Unruhen durch spekulative Veränderungen des Viebestandes bzw. der Halterungsgewohnheiten Talbetrieb/Sömmerung kommen könnte.</w:t>
      </w:r>
    </w:p>
    <w:p>
      <w:r>
        <w:rPr>
          <w:b/>
        </w:rPr>
        <w:t>E. 8</w:t>
      </w:r>
    </w:p>
    <w:p>
      <w:r>
        <w:t>Der Beschwerdeführer hielt am 15. September 2015 replicando an seinen Rechtsbegehren fest. Der damals nicht anwaltlich vertretene Beschwer- deführer habe gegen das Schreiben der Alpgenossenschaft vom 28. April 2015 am 22. Mai 2015 mit dem an die Alpgenossenschaft X._____ adres- sierten Schreiben remonstriert. Dabei habe er ausdrücklich geltend ge- macht, dass das neu erlassene Reglement der Alpgenossenschaft gegen das übergeordnete Recht verstosse und beantragt, ihm seien Weiderech- te gemäss Art. 31 GG zuzusprechen. Da der Vorstand der Alpgenossen- schaft sich offenbar nicht für die Beurteilung der Eingabe vom 22. Mai 2015 als zuständig erachtet habe, habe er diese dem Gemeindevorstand als gemeindeinterne Beschwerdeinstanz weitergeleitet, wozu er gemäss Art. 4 Abs. 3 VRG auch verpflichtet gewesen sei. Der angefochtene Ent- scheid beziehe sich klar und deutlich auf die Eingabe des Beschwerde- führers vom 22. Mai 2015. Weiter gehe daraus hervor, dass die Eingabe vom 22. Mai 2015 Gegenstand der Gemeindevorstandssitzung vom 1. Juni 2015 gewesen und materiell behandelt worden sei. Es handle sich deshalb beim Schreiben vom 3. Juni 2015 um einen Entscheid im Sinne von Art. 49 Abs. 1 lit. a VRG und nicht um einen „einfachen Brief“. An- sonsten wäre der Gemeindevorstand bis heute nicht seiner gesetzlichen Aufgabe als Aufsichtsbehörde über die Alpbewirtschaftung und Be- schwerdeinstanz nachgekommen. Diesfalls wäre die Beschwerde als Rechtsverweigerungsbeschwerde infolge fehlenden Entscheids der Ge- meinde zu beurteilen. Sodann handle es sich um überspitzten Formalis- mus, wenn eine fehlende Unterschrift zum Nachteil gereichen würde. Selbst wenn die Unterschrift gefehlt hätte, wäre der Gemeindevorstand</w:t>
      </w:r>
    </w:p>
    <w:p>
      <w:r>
        <w:t>- 6 - verpflichtet gewesen, dem nicht anwaltlich vertretenen Beschwerdeführer eine kurze Nachfrist für die gültige Unterzeichnung anzusetzen. Im Rah- men des gemeindeinternen Beschwerdeverfahrens bestehe allenfalls eine Mehrfachbefassung durch B._____, welcher sowohl Präsident der Alpge- nossenschaft als auch Mitglied des Gemeindevorstandes sei. Sofern der Ausstandsgrund von Art. 6a Abs. 1 lit. d bzw. f VRG nicht erfüllt sein soll- te, so wären in jedem Fall die Mindestgarantien von Art. 29 Abs. 1 BV ver- letzt, was zur Aufhebung des angefochtenen Entscheids führe.</w:t>
      </w:r>
    </w:p>
    <w:p>
      <w:r>
        <w:rPr>
          <w:b/>
        </w:rPr>
        <w:t>E. 9</w:t>
      </w:r>
    </w:p>
    <w:p>
      <w:r>
        <w:t>Am 19. Oktober 2015 hielten die Beschwerdegegnerinnen duplicando an ihren Anträgen fest. Schenke eine Behörde einem ihr zugestellten, nicht unterzeichneten Schreiben keine Beachtung, sei dies nicht überspitzt formalistisch. Die Weiterleitungspflicht bestehe nur im Zusammenhang mit förmlichen Eingaben, nicht aber bei gewöhnlichen Korrespondenzen.</w:t>
      </w:r>
    </w:p>
    <w:p>
      <w:r>
        <w:rPr>
          <w:b/>
        </w:rPr>
        <w:t>E. 10</w:t>
      </w:r>
    </w:p>
    <w:p>
      <w:r>
        <w:t>Mit Schreiben vom 9. Februar 2016 reichte die dazu aufgeforderte Ge- meinde einen Ausdruck des Schreibens des Beschwerdeführers vom 22. Mai 2015 zu den Akten. Diese für die Gemeinde bestimmte, nicht un- terzeichnete Kopie der Korrespondenz sei nur per Mail übermittelt wor- den, so dass kein Zustellcouvert vorhanden sei. Eine Publikation der Sta- tuten der Alpgenossenschaft sei nicht erfolgt und sei nicht erforderlich gewesen, da alle Genossenschafter mit einem Exemplar bedient worden seien.</w:t>
      </w:r>
    </w:p>
    <w:p>
      <w:r>
        <w:rPr>
          <w:b/>
        </w:rPr>
        <w:t>E. 11</w:t>
      </w:r>
    </w:p>
    <w:p>
      <w:r>
        <w:t>Am 22. Februar 2016 schrieb der Beschwerdeführer, er habe das Schrei- ben vom 22. Mai 2015 auf dem Postweg der Alpgenossenschaft zuge- stellt. Dieses sei von der Alpgenossenschaft der Gemeinde auszuhändi- gen, falls dies nicht schon geschehen sei. Zudem stimme nicht, dass die Gemeinde das Schreiben nur per Mail erhalten habe. Der Beschwerde- führer habe die Ausfertigung für die Gemeinde am 22. Mai 2015 in den Briefkasten der Gemeindeverwaltung gelegt, als er das an die Alpgenos-</w:t>
      </w:r>
    </w:p>
    <w:p>
      <w:r>
        <w:t>- 7 - senschaft adressierte Originalexemplar der Post übergeben habe. Sollte das Originalschreiben nicht ediert werden, sei dies entsprechend zu wür- digen, das Gericht müsse bei der Beweiswürdigung annehmen, dass die unterzeichnete Originalausfertigung des Schreibens existiert habe respek- tive existiere.</w:t>
      </w:r>
    </w:p>
    <w:p>
      <w:r>
        <w:rPr>
          <w:b/>
        </w:rPr>
        <w:t>E. 12</w:t>
      </w:r>
    </w:p>
    <w:p>
      <w:r>
        <w:t>Am 4. März 2016 edierten die Beschwerdegegnerinnen das Original des Schreibens von 22. Mai 2015 (es trägt keine Unterschrift). Dieses sei der Alpgenossenschaft zwar in Papierform zugestellt worden, jedoch nicht un- terzeichnet. Der Briefumschlag sei nach Entnahme seines Inhalts entsorgt worden. Die Gemeinde habe das Schreiben vom 22. Mai 2015 nur per Mail erhalten. Das nicht unterzeichnete Originalschreiben habe sie von der Alpgenossenschaft erhalten. Die Beweispflicht für die Zustellung der Korrespondenz und die Unterzeichnung derselben liege beim Absender und nicht beim Empfänger.</w:t>
      </w:r>
    </w:p>
    <w:p>
      <w:r>
        <w:rPr>
          <w:b/>
        </w:rPr>
        <w:t>E. 13</w:t>
      </w:r>
    </w:p>
    <w:p>
      <w:r>
        <w:t>Am 18. März 2016 schrieb der Beschwerdeführer unter anderem, selbst wenn das Schreiben nicht unterzeichnet gewesen wäre, hätte ihm eine Nachfrist zur Unterzeichnung eingeräumt werden müssen, was nicht er- folgt sei. Der Vollzug des Reglements und der Erlass von Verfügungen an Genossenschaftsmitglieder sei gemäss Art. 24 Abs. 2 Ziff. 5 der Statuten Sache des Genossenschaftsvorstandes. Nachdem die Beschwerdegeg- nerinnen anerkennten, das Schreiben vom 22. Mai 2015 postalisch zuge- stellt erhalten zu haben, habe die Alpgenossenschaft den Verlust des Briefumschlags zu verantworten. Indem der Genossenschaftsvorstand das Couvert entsorgt habe, habe dieser seine Mitwirkungspflicht verletzt und die Beweislosigkeit könne nur zulasten der Beschwerdegegnerinnen gehen.</w:t>
      </w:r>
    </w:p>
    <w:p>
      <w:r>
        <w:t>- 8 - Auf die weiteren Ausführungen in den Rechtsschriften und auf die ange- fochtene Verfügung wird, soweit erforderlich, in den nachstehenden Er- 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