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163 vom 23. Juli 2013</w:t>
      </w:r>
    </w:p>
    <w:p>
      <w:r>
        <w:t>GR Gerichte, 2013-07-23, DE</w:t>
      </w:r>
    </w:p>
    <w:p>
      <w:r>
        <w:rPr>
          <w:b/>
        </w:rPr>
        <w:t xml:space="preserve">Quelle: </w:t>
      </w:r>
      <w:r>
        <w:t>https://mcp.opencaselaw.ch/entscheid/gr_gerichte_R_2013_163</w:t>
      </w:r>
    </w:p>
    <w:p>
      <w:r>
        <w:t>FR: GR_GERICHTE R 2013 163 du 23 juillet 2013</w:t>
      </w:r>
    </w:p>
    <w:p>
      <w:r>
        <w:t>IT: GR_GERICHTE R 2013 163 del 23 luglio 2013</w:t>
      </w:r>
    </w:p>
    <w:p>
      <w:pPr>
        <w:pStyle w:val="Heading2"/>
      </w:pPr>
      <w:r>
        <w:t>Regeste</w:t>
      </w:r>
    </w:p>
    <w:p>
      <w:r>
        <w:t>Baueinsprache | Baurecht</w:t>
      </w:r>
    </w:p>
    <w:p>
      <w:pPr>
        <w:pStyle w:val="Heading2"/>
      </w:pPr>
      <w:r>
        <w:t>Erwägungen</w:t>
      </w:r>
    </w:p>
    <w:p>
      <w:r>
        <w:rPr>
          <w:b/>
        </w:rPr>
        <w:t>E. 1</w:t>
      </w:r>
    </w:p>
    <w:p>
      <w:r>
        <w:t>Am 8. Juni 2012 publizierte die Gemeinde B._____ das Baugesuch von C._____ vom 4. Juni 2012. Diese hatte um Abbruch des bestehenden Stalls und Neubau eines Mehrfamilienhauses, nachgesucht. Mit Eingaben vom 26. Juni, 2. und 22. August 2012 erhob unter anderem A._____ Einsprache gegen das Bauvorhaben.</w:t>
      </w:r>
    </w:p>
    <w:p>
      <w:r>
        <w:rPr>
          <w:b/>
        </w:rPr>
        <w:t>E. 2</w:t>
      </w:r>
    </w:p>
    <w:p>
      <w:r>
        <w:t>Am 29. August 2012 beschloss die Baubehörde, auf die im Schreiben vom 22. August 2012 erhobenen Rügen wegen Verspätung nicht einzutreten, hiess die Einsprache hinsichtlich der Bestandesaufnahme der benachbarten Liegenschaften gut, wies die Einsprache im Übrigen ab und erteilte die nachgesuchte Baubewilligung. In Dispositivziff. 2. des Einspracheentscheides wurde aufgeführt, die "nachgesuchte Baubewilligung wird unter den erwähnten Bedingungen erteilt und in einem separaten Entscheid mitgeteilt." Dieser Entscheid wurde am 3. September 2012 der Bauherrschaft und den Einsprechern eröffnet.</w:t>
      </w:r>
    </w:p>
    <w:p>
      <w:r>
        <w:rPr>
          <w:b/>
        </w:rPr>
        <w:t>E. 3</w:t>
      </w:r>
    </w:p>
    <w:p>
      <w:r>
        <w:t>Am 17. Dezember 2012 eröffnete die Baubehörde der Bauherrschaft die angekündigte separate Baubewilligung.</w:t>
      </w:r>
    </w:p>
    <w:p>
      <w:r>
        <w:rPr>
          <w:b/>
        </w:rPr>
        <w:t>E. 4</w:t>
      </w:r>
    </w:p>
    <w:p>
      <w:r>
        <w:t>Auf entsprechendes Ersuchen vom 5. Juni 2013 hin teilte die Gemeinde B._____ dem Einsprecher die Baubewilligung am 6. Juni 2013 mit. Dagegen erhob A._____ am 13. Juni 2013 Beschwerde beim Verwaltungsgericht. Er argumentierte, die Beschwerde richte sich gegen den Bau der Zweitwohnungen. Die Bewilligung sei am 31. Dezember 2012 nicht rechtskräftig gewesen. Damit keine Fakten geschaffen würden und keine unnötigen Kosten entstünden, sei der Beschwerde die aufschiebende Wirkung zuzusprechen.</w:t>
      </w:r>
    </w:p>
    <w:p>
      <w:r>
        <w:rPr>
          <w:b/>
        </w:rPr>
        <w:t>E. 5</w:t>
      </w:r>
    </w:p>
    <w:p>
      <w:r>
        <w:t>Am 3. Juli 2013 beantragte die Gemeinde die Abweisung der Beschwerde, soweit darauf einzutreten sei.</w:t>
      </w:r>
    </w:p>
    <w:p>
      <w:r>
        <w:t>- 3 - Den Beschwerdeführern sei am 3. September 2012 der Einsprache- und Baubewilligungsentscheid mitgeteilt und damit sei die dreissigtägige Beschwerdefrist eröffnet worden. Dem Einspracheentscheid sei wörtlich zu entnehmen, dass die Einsprache "teilweise abgewiesen" und die nachgesuchte Baubewilligung "unter den erwähnten Bedingungen erteilt" werde. Den Beschwerdeführern habe damit klar sein müssen, dass sie innert 30 Tagen ein Rechtsmittel hätten ergreifen müssen, um ihre Rechte zu wahren. Wohl sei ihnen die Baubewilligung, die weitere, nicht Gegenstand des Einspracheverfahrens bildende Nebenbestimmungen enthalte, nicht zusammen mit dem Einspracheentscheid eröffnet worden. Indessen habe ihnen klar sein müssen, dass die Baubewilligung erteilt worden sei. Die Unterlassung seitens der Gemeinde bilde allenfalls eine Verletzung des rechtlichen Gehörs und der Koordinationspflicht. Dies führe aber nicht dazu, dass die Einsprecher den Baubewilligungs- und Einspracheentscheid vom 29. August/3. September 2012 unangefochten in Rechtskraft hätten erwachsen lassen dürfen und irgendwann noch hätten Beschwerde erheben können. Vielmehr hätten sie diesen innert 30 Tagen anfechten müssen, mit der Begründung, das rechtliche Gehör oder die Vorschriften über die Verfahrenskoordination seien verletzt worden. Indessen führten weder die Verletzung des rechtlichen Gehörs noch der Koordinationspflicht zur Nichtigkeit. Die nachträgliche Zustellung des detaillierten Baubewilligungsentscheides führe nicht zu einer Verlängerung der Beschwerdefrist. Der Beschwerdeführer habe nicht beliebig lange zuwarten dürfen, um ein Rechtsmittel zu erheben. Die Beschwerdeführer rügten die Nichtigkeit des Baubewilligungsentscheides, weil dieser erst 2013 rechtskräftig geworden sei. Darauf sei einzutreten. Das Bundesgericht habe im Urteil 1C_614/2012 von 22. Mai 2013 unter Hinweis auf einen gleichentags ergangenen Entscheid (1C_646/2012) ausgeführt, Baubewilligungen für Zweitwohnungen in den betroffenen Gemeinden, die nach dem 11. März</w:t>
      </w:r>
    </w:p>
    <w:p>
      <w:r>
        <w:t>- 4 - 2012, aber vor dem 1. Januar 2013 erstinstanzlich erteilt worden seien, seien anfechtbar. Diese erwüchsen deshalb in Rechtskraft, unabhängig davon, ob die formelle Rechtskraft bereits 2012 oder erst 2013 eingetreten sei bzw. ob die Rechtsmittelfrist erst 2013 abgelaufen sei. Daran ändere die Tatsache nichts, dass die Gemeinde das Eintreten der Rechtskraft von der Bezahlung von Gebühren abhängig gemacht habe. Einerseits dürfe die Gemeinde den Eintritt der Rechtskraft nicht selbst bestimmen, zumal diese kantonalrechtlich geregelt sei, anderseits dürften Gemeinden die Rechtskraft nicht von der Einhaltung finanzielle Verpflichtungen abhängig machen. Die Baubewilligung sei somit nicht nichtig.</w:t>
      </w:r>
    </w:p>
    <w:p>
      <w:r>
        <w:rPr>
          <w:b/>
        </w:rPr>
        <w:t>E. 6</w:t>
      </w:r>
    </w:p>
    <w:p>
      <w:r>
        <w:t>Die vorliegende Beschwerde stellt damit ein offensichtlich unzulässiges Rechtsmittel im Sinne von Art. 18 Abs. 3 GOG dar. Sie ist abzuweisen, soweit darauf einzutreten ist. Demzufolge erübrigt sich ein Entscheid über die nachgesuchte aufschiebende Wirkung. Die Kosten des Verfahrens gehen bei diesem Ausgang zulasten des Beschwerdeführers. Eine aussergerichtliche Entschädigung ist der nicht anwaltlich vertretenen Beschwerdegegnerin 2 praxisgemäss und der Beschwerdegegnerin 1 gestützt auf Art. 78 Abs. 2 VRG nicht zuzusprechen.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