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2011 106 vom 9. Oktober 2012</w:t>
      </w:r>
    </w:p>
    <w:p>
      <w:r>
        <w:t>GR Gerichte, 2012-10-09, DE</w:t>
      </w:r>
    </w:p>
    <w:p>
      <w:r>
        <w:rPr>
          <w:b/>
        </w:rPr>
        <w:t xml:space="preserve">Quelle: </w:t>
      </w:r>
      <w:r>
        <w:t>https://mcp.opencaselaw.ch/entscheid/gr_gerichte_R_2011_106</w:t>
      </w:r>
    </w:p>
    <w:p>
      <w:r>
        <w:t>FR: GR_GERICHTE R 2011 106 du 9 octobre 2012</w:t>
      </w:r>
    </w:p>
    <w:p>
      <w:r>
        <w:t>IT: GR_GERICHTE R 2011 106 del 9 ottobre 2012</w:t>
      </w:r>
    </w:p>
    <w:p>
      <w:pPr>
        <w:pStyle w:val="Heading2"/>
      </w:pPr>
      <w:r>
        <w:t>Regeste</w:t>
      </w:r>
    </w:p>
    <w:p>
      <w:r>
        <w:t>Quartierplan (Revision) | Kostenverteilung Quartierplanung, Erschliessung etc.</w:t>
      </w:r>
    </w:p>
    <w:p>
      <w:pPr>
        <w:pStyle w:val="Heading2"/>
      </w:pPr>
      <w:r>
        <w:t>Erwägungen</w:t>
      </w:r>
    </w:p>
    <w:p>
      <w:r>
        <w:rPr>
          <w:b/>
        </w:rPr>
        <w:t>E. 1</w:t>
      </w:r>
    </w:p>
    <w:p>
      <w:r>
        <w:t>Der Gemeindevorstand hat mit Einsprache- und Genehmigungsentscheid vom 22. August 2011 den revidierten Quartierplan „…“ verabschiedet. Dagegen haben zwei Grundeigentümer beim Verwaltungsgericht Beschwerde erhoben. Die Verfahren sind unter den Nummern R 11 103 und R 11 106 noch hängig. Nach Abschluss des ersten Schriftenwechsels im Verfahren R 11 106 B. AG hat das Verwaltungsgerichtspräsidium im Hinblick auf die sich in Gang befindlichen Vergleichsgespräche die beiden Verfahren bis zum 2. April 2012 sistiert.</w:t>
      </w:r>
    </w:p>
    <w:p>
      <w:r>
        <w:rPr>
          <w:b/>
        </w:rPr>
        <w:t>E. 2</w:t>
      </w:r>
    </w:p>
    <w:p>
      <w:r>
        <w:t>Art. 8 lit. h Recht: Grundstück Nr. 311 / Last: Grundstücke Nr. 1206 und 1206 [recte: 1207] Für den Fall, dass auf dem Grundstück Nr. 1207 das bestehende Gebäude beibehalten oder abgebrochen und im Hofstattrecht wieder aufgebaut wird, muss klargestellt sein, dass der Eigentümer des hinterliegenden Grundstücks Nr. 311 (StWE Via …) die Zufahrt nicht nur mitbenutzen, sondern diese nötigenfalls auch selbst erstellen kann unter Beanspruchung des Gebäudes … Nr. 56B. Diese Änderungen (blau gekennzeichnet) würden sich in den Quartierplanvorschriften wie folgt niederschlagen: Art. 8 lit. h Recht: Grundstück Nr. 311 / Last: Grundstücke Nr. 1206 und 1207 Der Eigentümer des Grundstücks Nr. 311 ist berechtigt, die Zufahrt zu der im Plan «Erschliessung» (blauer Pfeil) auf den Grundstücken Nr. 1206 und 311 vorgesehenen unterirdischen Sammelgarage C über die Grundstücke Nr. 1206 und 1207 zu erstellen und mitzubenutzen.</w:t>
      </w:r>
    </w:p>
    <w:p>
      <w:r>
        <w:t>Dabei darf das EG/UG des Gebäudes ... Nr. 56B, welches derzeit zur Garagierung benutzt wird, unter möglichster Schonung des übrigen Gebäudes mitbeansprucht werden. Wird auf dem Grundstück Nr. 1207 im Hofstattrecht ein neues Gebäude erstellt, dann ist der Eigentümer des Grundstücks Nr. 1207 verpflichtet, Raum für die Durchfahrt freizuhalten und das Neubauprojekt darauf auszurichten.</w:t>
      </w:r>
    </w:p>
    <w:p>
      <w:r>
        <w:rPr>
          <w:b/>
        </w:rPr>
        <w:t>E. 3</w:t>
      </w:r>
    </w:p>
    <w:p>
      <w:r>
        <w:t>Mit Schreiben vom 1. März 2012 erklärte sich der Rechtsvertreter der B. SA mit der vorgesehenen Änderung, abgesehen von geringfügigen Anpassungen, einverstanden. Demgegenüber stellte der Vertreter der Eigentümerschaften Robustelli (Grundstück Nr. 1193) und Previtali (Grundstücke Nr. 1122/1123, 358/359) mit Schreiben vom 15. Februar 2012 (recte 15. März 2012) den Antrag, einen Wiederaufbau des Gebäudes auf Grundstück Nr. 1207 nicht</w:t>
      </w:r>
    </w:p>
    <w:p>
      <w:r>
        <w:t>zuzulassen und von entsprechenden Änderungen der Quartierplanvorschriften abzusehen. Ein solcher Wiederaufbau würde dem städtebaulichen Ansatz des Quartierplans in verschiedener Hinsicht widersprechen und zudem die Wohnqualität der angrenzenden Grundstücke beeinträchtigen, insbesondere jene des Grundstücks Nr. 1193. Gegen die in Erwägung gezogene Erhöhung der Gebäudehöhe auf Grundstück Nr. 1206 auf 12,5 m sei demgegenüber nichts einzuwenden, nur müsste Gleiches wohl auch auf dem Grundstück Nr. 311 geschehen (analoge Höhenbeschränkung). Schliesslich weist der Vertreter der obgenannten Grundstücke auch darauf hin, dass ohne Zufahrt über Grundstück Nr. 1207 sowohl die Realisierung des Parkierungsperimeters A+ auf Grundstück Nr. 1193 als auch das dritte Parkgeschoss im Parkierungsperimeter A (Grundstücke Nr. 1123, 1122 und 1120) ausgeschlossen wären. Eine Zufahrt unter einem Ersatzneubau hindurch würde unangemessene statische Massnahmen mit erheblicher Kostenfolge nach sich ziehen und sei nicht finanzierbar.</w:t>
      </w:r>
    </w:p>
    <w:p>
      <w:r>
        <w:rPr>
          <w:b/>
        </w:rPr>
        <w:t>E. 4</w:t>
      </w:r>
    </w:p>
    <w:p>
      <w:r>
        <w:t>Übrigens besteht auch kein Anlass, beim Grundstück Nr. 311 eine Vergrösserung der Gebäudehöhe vorzunehmen, wie das der Rechtsvertreter der Eigentümergemeinschaften Robustelli und Previtali</w:t>
      </w:r>
    </w:p>
    <w:p>
      <w:r>
        <w:t>angeregt hat. Davon ist schon deshalb abzusehen, weil der Einsprache- und Genehmigungsentscheid in diesem Punkt unangefochten geblieben ist und sich die Situation bei diesem Grundstück auch anders präsentiert als beim Grundstück Nr. 1206, und zwar sowohl rechtlich wie faktisch.</w:t>
      </w:r>
    </w:p>
    <w:p>
      <w:r>
        <w:rPr>
          <w:b/>
        </w:rPr>
        <w:t>E. 5</w:t>
      </w:r>
    </w:p>
    <w:p>
      <w:r>
        <w:t>Auch sonst drängen sich keine weitergehenden materiellen Änderungen des Quartierplans auf, insbesondere nicht die von der B. SA geforderte Zulassung eines Wiederaufbaus auf dem Grundstück Nr. 1207. Zu Recht wird von Seiten des Vertreters der angrenzenden Liegenschaften darauf hingewiesen, dass sich hier aus städtebaulicher Sicht ein neuer Baustandort nicht vertreten lässt, was ja auch der Grund dafür war, dass auf Grundstück Nr. 1207 kein Baubereich ausgeschieden worden ist. Wie im Einsprache- und Genehmigungsentscheid vom 30. August 2011 festgehalten, besteht in diesem Bereich lediglich die Bestandesgarantie, welche es der Eigentümerin erlaubt, das Gebäude ... Nr. 56B einstweilen bestehen zu lassen.</w:t>
      </w:r>
    </w:p>
    <w:p>
      <w:r>
        <w:rPr>
          <w:b/>
        </w:rPr>
        <w:t>E. 6</w:t>
      </w:r>
    </w:p>
    <w:p>
      <w:r>
        <w:t>Sinnvollerweise werden die auf die Erschliessung im Bereich des Grundstücks Nr. 1207 angewiesenen Grundeigentümer nach einer gemeinsamen Lösung suchen, um die Zufahrt für alle Beteiligten möglichst optimal regeln zu können. Der Gemeindevorstand behält sich dabei vor, im Hinblick auf die vorgesehene Erschliessung gestützt auf Art. 36 der Quartierplanbestimmungen weitergehende Dispositionen zu treffen, insbesondere wenn sich die Beteiligten bezüglich der Zufahrt zu den unterirdischen Garagen nicht einigen können.</w:t>
      </w:r>
    </w:p>
    <w:p>
      <w:r>
        <w:rPr>
          <w:b/>
        </w:rPr>
        <w:t>E. 7</w:t>
      </w:r>
    </w:p>
    <w:p>
      <w:r>
        <w:t>Wie vorne bereits erwähnt, lässt sich mit Bezug auf die Entschädigung für die Aufhebung der Höherbaubeschränkung auf Grundstück Nr. 1206 keine Einigung erzielen, sodass diese Frage vom Verwaltungsgericht zu beurteilen ist.</w:t>
      </w:r>
    </w:p>
    <w:p>
      <w:r>
        <w:rPr>
          <w:b/>
        </w:rPr>
        <w:t>E. 8</w:t>
      </w:r>
    </w:p>
    <w:p>
      <w:r>
        <w:t>Da nach dem Gesagten nurmehr die Entschädigungsfrage offen ist, erscheint es auch gerechtfertigt, Art. 37 der Quartierplanbestimmungen in dem Sinne zu ändern, dass der Quartierplan bereits mit seiner Verabschiedung in Kraft tritt, und nicht erst mit dem Abschluss der Rechtsmittelverfahren. Dies ermöglicht es der Gemeinde, trotz der bezüglich der Entschädigung noch hängigen Beschwerdeverfahren gestützt auf diesen Quartierplan Baubewilligungen zu erteilen.</w:t>
      </w:r>
    </w:p>
    <w:p>
      <w:r>
        <w:rPr>
          <w:b/>
        </w:rPr>
        <w:t>E. 9</w:t>
      </w:r>
    </w:p>
    <w:p>
      <w:r>
        <w:t>Für das vorliegende Abänderungsverfahren werden keine Kosten erhoben. III. Demnach erkennt der Gemeindevorstand 1. Die dem Einsprache- und Genehmigungsentscheid vom 30. August 2011 zugrunde liegenden Quartierplanvorschriften werden im nachstehenden Artikel geändert (Änderung blau markiert):</w:t>
      </w:r>
    </w:p>
    <w:p>
      <w:r>
        <w:t>Art. 13 Gebäude- und Geschosshöhen 1Die maximal zulässigen Gebäudehöhen richten sich nach den Höhenangaben im Plan Gestaltung sowie nach den Bestimmungen im Baugesetz. 2Bei Erstellung von Steil- oder Walmdächern ist Art. 89 Abs. 4 BauG nicht anwendbar. 3Die im Plan Gestaltung für die Grundstücke 1121 und 1122 angegebenen Gebäudehöhen werden ab Oberkant Dachfläche der unterirdischen Sammelgarage im Parkierungsbereich A (ca. 1787.30 m.ü.M.) gemessen. Liegt das gewachsene Terrain auf dem Grundstück Nr. 1121 höher, dann gilt dieses als Bemessungsbasis. 4Für das Grundstück 1193 bemisst sich die maximal zulässige Gebäudehöhe ab der im Plan Gestaltung angegebenen Höhenkote von 1781.90 m.ü.M. 5Für das Grundstück 1206 gilt eine Gebäudehöhe von 12.50 m. Dabei darf die im Plan „Gestaltung“ angegebene Höhenkote von 1799.50 m.ü.M. nicht überschritten werden. 6 Wohn- und Arbeitsräume dürfen eine lichte Höhe von 2.40 m nicht unterschreiten. Dementsprechend wird im Quartierplangestaltungsplan folgende Anpassung vorgenommen: Im Baubereich des Grundstücks Nr. 1206 wird die Höhenangabe (10.00 m) durch die Höhenangabe 12.50 m ersetzt. 2. Die dem Einsprache- und Genehmigungsentscheid vom 30. August 2011 zugrunde liegenden Quartierplanvorschriften werden sodann im nachstehenden Artikel geändert (Änderung blau markiert): Art. 37 Inkrafttreten 1Der Quartierplan „…“ tritt nach seinem Erlass durch die Baubehörde … in Rechtskraft. 3. Für die Änderung des Einsprache- und Genehmigungsentscheids werden keine Kosten erhoben. 4. Gegen diesen Änderungsentscheid kann innert 30 Tagen seit Mitteilung Beschwerde an das Verwaltungsgericht des Kantons Graubünden erhoben werden. 5. Mitteilung an sämtliche Grundeigentümer. Freundliche Grüsse Gemeindevorstand …</w:t>
      </w:r>
    </w:p>
    <w:p>
      <w:r>
        <w:t>Der Gemeindepräsident: Sigi Asprion Die Gemeindeschreiberin: Barbara A. Stecher“ d) Dieser Beschluss erwuchs in Rechtskraft. Daraufhin schrieb der Instruktionsrichter die Beschwerden R 11 103 und R 11 106 nach Gewährung des rechtlichen Gehörs am 24. August 2012 teilweise ab und legte die Verfahren zusammen. Die Verfügung lautete wie folgt. Die Verfahren R 11 103 und R 11 106 werden zusammengelegt. Es wird festgestellt, dass in den Verfahren R 11 103 und R 11 106 lediglich noch streitig und somit vom Gericht zu entscheiden ist, ob, und, falls ja, in welcher Höhe die Eigentümerin von Parzelle 1206 oder allenfalls Dritteigentümer den Eigentümern von Parzellen 309 und 1194 für die Aufhebung der auf Parzelle 1206 lastenden Höherbaubeschränkung zugunsten von Parzellen 309 und 1194 eine Entschädigung zu bezahlen hat (Art. 7a der Quartierplanbestimmungen). Diesbezüglich werden die Verfahren weitergeführt. Im Übrigen werden die Beschwerden in den Verfahren R 11 103 und R 11 106 als gegenstandslos geworden abgeschrieben. e) Die betreffende Teilabschreibungsverfügung des Instruktionsrichters vom 24. August 2012 ist unangefochten in Rechtskraft erwachsen. 5. Mit Eingabe vom 28. September 2012 erklärte der Rechtsanwalt des Beschwerdeführers den Rückzug der Beschwerde im Verfahren R 11 103. Gleichzeitig werde beantragt, dass die Beschwerde der B. SA (Verfahren R 11 106) als gegenstandslos abzuschreiben sei, evtl. die betreffende Beschwerde antragsgemäss gutgeheissen oder abgewiesen werde. 6. Am 4. Oktober 2012 führte das Verwaltungsgericht (V. Kammer) einen Augenschein durch, an welchem von Seiten der Beschwerdeführerin ein Vertreter der B. AG in Begleitung ihres Rechtsvertreters (RA Dr. …) anwesend</w:t>
      </w:r>
    </w:p>
    <w:p>
      <w:r>
        <w:t>war. Die Beschwerdegegnerin (Gemeinde/Vorinstanz) war durch einen Vertreter des Gemeindebauamtes und ihren Rechtsvertreter (RA Dr. …) präsent. Der Beschwerdegegner war durch seine Tochter sowie deren Rechtsanwalt (RA Dr. …) vertreten. Allen Anwesenden wurde die Möglichkeit geboten, sich auch noch mündlich vor Ort zur Streitsache zu äussern. Vor dem Augenschein wurde allen Beteiligten von der Beschwerdegegnerin noch ein „Volumetrischer Situationsplan“ über die geplanten Bauhöhen (Ebene 5 und zusätzliche Ebene 6 auf Parz. 1206) zugestellt, auf welchen anlässlich des Augenscheins allseits Bezug genommen wurde. Von Seiten des Gerichtes wurden zudem noch insgesamt 30 Fotos über die genauen Orts-, Raum- und Erschliessungsverhältnissen im Quartierplangebiet mit den Parzellen 1206/1207, 309/1194 und 312 erstellt und zu den Akten genommen. Über die Ausführungen am Augenschein wurde ein Protokoll erstellt. Das Gericht zieht in Erwägung: 1. a) Anfechtungsobjekt ist der Entscheid vom 22./30. August 2011, worin die Gemeinde (Beschwerdegegnerin 1/Vorinstanz) die Einsprache der Eigentümerin der Parzellen 1206 und 1207 (Beschwerdeführerin im Verfahren R 11 106 bzw. Beschwerdegegnerin 2 im Verfahren R 11 103) betreffend Genehmigung des Quartierplans „…“ abwies und die Einsprache des Eigentümers der Parzellen 309 und 1194 (Beschwerdeführer im Verfahren R 11 103 bzw. Beschwerdegegner im Verfahren R 11 106) teilweise guthiess. Mit Erklärung (Ergänzung) vom 23. September 2011 hielt die Vorinstanz noch fest, dass ein Nutzungstransport von Parzelle 1207 auf Parzelle 1206 gemäss Quartierplan zulässig sei, die Höherbaubeschränkung zulasten der Parzelle 1206 aufgehoben werde und damit die Realisierung eines zusätzlichen Geschosses (Ebene 6) von ca. 170 m2 Bruttogeschossfläche (BGF) auf Parzelle 1206 möglich sei, womit die bestehende BGF von 260 m2 auf ca. 450 bis 500 m2 erhöht werden könnte. Als finanziellen Ausgleich für diese Geschoss- und Nutzungserhöhung zu Gunsten der Eigentümerin der Parzelle</w:t>
      </w:r>
    </w:p>
    <w:p>
      <w:r>
        <w:t>1206 habe diese den Eigentümer der hangaufwärts hinterliegenden Parzellen 309 und 1194 – wegen der Aufhebung der bisher zu seinen Gunsten bestehenden Höherbaubeschränkung auf Parzelle 1206 – angemessen zu entschädigen, wobei eine Entschädigungssumme von Fr. 900‘000.-- (gemäss Schätzungsbericht vom 29. April 2011) und nicht etwa von Fr. 2 Mio. (wie vom Eigentümer der Parzellen 309/1194 verlangt) festgelegt worden sei. b) Mit Beschluss der Vorinstanz vom 2. April 2012 betreffend „Revision des betreffenden Quartierplans“ (samt Abänderung des Einsprache- und Genehmigungsentscheids vom 22./30. August 2011) wurden die erwähnten Anpassungen (vgl. Ergänzung vom 23. September 2011) in die Quartierplanbestimmungen (QPB) überführt: So insbesondere Art. 13 QPB (Gebäude-/Geschosshöhe; mit Gebäudeerhöhung auf Parzelle 1206 von bisher</w:t>
      </w:r>
    </w:p>
    <w:p>
      <w:r>
        <w:rPr>
          <w:b/>
        </w:rPr>
        <w:t>E. 10</w:t>
      </w:r>
    </w:p>
    <w:p>
      <w:r>
        <w:t>m auf neu 12.5 m [zusätzliches Geschoss; Ebene 6] und einer absoluten Höhenquote von maximal 1‘799.5 m.ü.M.) und Ziff. 3 Weiteres Vorgehen (Eliminierung Höherbaubeschränkung [Dienstbarkeit] gegen kompensationsweise Entschädigung von Fr. 900‘000.-- [anstatt Fr. 2 Mio.]). Diese Abgeltungssumme wurde neu so in Art. 7a QPB festgeschrieben bzw. aufgenommen. Dieser Beschluss erwuchs unangefochten in Rechtskraft. c) Mit Teilabschreibungsverfügung vom 24. August 2012 legte der Instruktionsrichter die Verfahren R 11 103 und 106 zusammen und erklärte diese für gegenstandslos, soweit sie nicht den Bestand und die Höhe der ermittelten Entschädigung wegen Wegfalls der Höherbaubeschränkung beträfen, worauf der Anwalt im Verfahren R 11 103 Rückzug der Beschwerde vom 3. Oktober 2011 erklärte. d) Beschwerdethema bildet demnach hier nur die Frage, ob die festgelegte Entschädigungssumme von Fr. 900‘000.-- zu Recht der davon profitierenden Eigentümerin der Parzellen 1206/1207 (für den Wegfall der Höherbaubeschränkung zu Lasten des Eigentümers der hinterliegenden Parzellen 309/1194) auferlegt wurde (Rechtmässigkeit von Art. 7a QPB) oder</w:t>
      </w:r>
    </w:p>
    <w:p>
      <w:r>
        <w:t>ob stattdessen die Planungsbehörde (Vorinstanz) bzw. Dritte (Quartierplangenossen auf Parzelle 312) finanziell dafür hätten aufkommen müssen. e) In formeller Hinsicht wird vom Rückzug der Beschwerde im Verfahren 103 Kenntnis genommen und die besagte Beschwerde infolge Gegenstandlosigkeit nach Art. 55 Abs. 3 des Gesetzes über die Verwaltungsrechtspflege (VRG) abgeschrieben. Gemäss Art. 72 Abs. 1 VRG ist eine allfällige Kostenpflicht jedoch auch gegenüber dem Veranlasser eines Verfahrens möglich und zulässig, zumal wenn sich der Beschwerdeführer erst sehr spät aus einem laufenden Beschwerdeverfahren zurückzieht und damit dem Gericht bereits erheblicher Arbeitsaufwand entstanden ist. 2. a) Ausgangspunkt für die materielle Streitentscheidung sind die einschlägigen Bestimmungen auf kantonaler Ebene (Raumplanungsgesetz für den Kanton Graubünden [KRG]) sowie auf kommunaler Ebene die ortsspezifischen Quartierplanbestimmungen [QPB]), welche in dieser rangmässigen Reihenfolge wie folgt lauten (kursiv/unterstrichen hier besonders wichtig): Art. 51 KRG Quartierplanung (1. Zweck und Inhalt) 1Die Quartierplanung regelt im Rahmen der Grundordnung die Gestaltung und Erschliessung von Bauzonen mit Folgeplanung oder von weiteren Teilgebieten der Bauzone im Detail. Das Planungsgebiet kann ausnahmsweise auf Grundstücke ausserhalb der Bauzonen ausgedehnt werden, falls die Planung dies erfordert. 2Der Quartierplan besteht aus den Quartierplanbestimmungen und je nach Zweck aus dem Quartiergestaltungsplan und -erschliessungsplan. 3Für Bereinigung von beschränkten dinglichen Rechten, Vormerkungen und Anmerkungen gelten die Bestimmungen über die Landumlegung sinngemäss. Art. 52 KRG Quartierplanung (2. Bestandteile) 1Die Quartierplanbestimmungen enthalten Vorschriften über die Gestaltung der Bauten und Anlagen, über die Ausführung, den Unterhalt und die Erneuerung der Quartiererschliessung sowie über die Aufteilung der Planungs- und Erschliessungskosten (Verteilschlüssel). Sie können die Bauvorschriften der Grundordnung ergänzen und Etappen für die Ausführung der Erschliessung und Überbauung des Quartiers festlegen.</w:t>
      </w:r>
    </w:p>
    <w:p>
      <w:r>
        <w:t>Art. 53 KRG Verfahren 1Der Gemeindevorstand ist zuständig für die Einleitung und Durchführung der Quartierplanung sowie für den Erlass und Änderung des Quartierplans. Die Gemeinden können für den Erlass und Änderungen den Gemeinderat für zuständig erklären. Art. 69 KRG Landabzüge, Neuzuteilung [bei Landumlegungen] 1Von der Gesamtfläche des Umlegungsgebietes wird das Land unentgeltlich in Abzug gebracht, das für die Erschliessung sowie für Gemeinschaftsanlagen benötigt wird, die überwiegend den Bedürfnissen des Umlegungsgebietes dienen. Die Abtretung von Boden oder Rechten zu weitergehenden öffentlichen Zwecken richtet sich, sofern keine Einigung erzielt wird, nach den Vorschriften des Enteignungsgesetzes. 2Die nach den Landabzügen übrig bleibende Fläche wird im Verhältnis des eingeworfenen Landes und unter Berücksichtigung aller mit dem alten und neuen Besitzstand verbundenen Vor- und Nachteile auf die beteiligten Grundeigentümerinnen und Grundeigentümer verteilt. Mehr- und Minderzuteilungen sowie besondere Vor- und Nachteile einzelner Zuteilungen sind in Geld voll auszugleichen. Art. 70 KRG Bereinigung der Rechte 1Vor der Neuzuteilung sind die Zusammenarbeit mit dem Grundbuchamt die dinglichen Rechte, Vormerkungen und Anmerkungen zu bereinigen und die Grundbuchanmeldung vorzubereiten. 2Mit Ausnahme der übertragenen oder neu begründeten Rechte sowie der Grundpfandrechte gehen mit dem Erwerb des Eigentums an den neu zugeteilten Grundstücken sämtliche beschränkten dinglichen Rechte sowie sämtliche Vormerkungen und Anmerkungen des alten Bestandes unter. Art. 71 KRG Kosten 1Die Kosten der Landumlegung und Grenzbereinigung einschliesslich der Kosten der Vermessung und Vermarkung gehen zulasten der Beteiligten. Die Gemeinde leistet ausnahmsweise Beiträge, soweit an den Massnahmen ein weitergehendes öffentliches Interesse besteht. 2Für die Abgabepflicht und die Aufteilung der Kosten unter den Beteiligten gelten sinngemäss die Bestimmungen für die Erhebung von Beiträgen. Art. 7a QPB Entschädigung für Aufhebung Höherbaubeschränkung 1Der Eigentümer des Grundstücks Nr. 1206 wird verpflichtet, den Eigentümern der Grundstücke Nr. 309 und 1194 für die Aufhebung der zu Gunsten dieser Parzellen bestehenden Höherbaubeschränkung eine Entschädigung zu bezahlen. 2Diese Entschädigung beläuft sich auf insgesamt Fr. 900'000.00 (Franken neunhunderttausend) und ist vom Eigentümer des Grundstücks Nr. 1206 im Verhältnis zu den Grundstücksflächen den Eigentümern der Grundstücke Nr.</w:t>
      </w:r>
    </w:p>
    <w:p>
      <w:r>
        <w:t>309 und 1194 zu bezahlen. Massgebend für die Zahlungspflicht ist der Zeitpunkt des Eigentums im Zeitpunkt der Fälligkeit der Entschädigungspflicht. 3Die Entschädigung ist auf den Zeitpunkt zur Zahlung fällig, da eine rechtskräftige Baubewilligung für ein Gebäude vorliegt, welches den Rahmen der Höherbaubeschränkung sprengt. Liegt ein solcher Fall vor, dann darf mit dem Bau erst begonnen werden, wenn die Bezahlung der Entschädigung nachgewiesen ist. Zur Sicherung dieser Zahlungspflicht wird in der Baubewilligung eine entsprechende Auflage gemacht. b) Nachdem die Teilabschreibungsverfügung vom 24. August 2012 unangefochten in Rechtskraft erwuchs, ergibt sich für die Beschwerdeführerin (im Verfahren R</w:t>
      </w:r>
    </w:p>
    <w:p>
      <w:r>
        <w:rPr>
          <w:b/>
        </w:rPr>
        <w:t>E. 11</w:t>
      </w:r>
    </w:p>
    <w:p>
      <w:r>
        <w:t>106 (vgl. Ziff. 33 ff.) aus, dass die planerischen Massnahmen (Aufhebung der Höherbaubeschränkung zulasten Parzelle 1206 bzw. Nichtaufhebung derselben zu Gunsten der Parzellen 309 und 1194; Beibehaltung des bisherigen Gebäudes auf Parzelle 1207; Vorschrift des AZ-Transports von 152.5 m2 ab Parzelle 1207 auf Parzelle 1206; sowie letztlich noch Heraufsetzung der Gebäudehöhe von 10 m auf 12.5 m auf Parzelle 1206) miteinander korrespondieren würden, weshalb es in einer Gesamtbetrachtung auch gerechtfertigt sei, den Wertausgleich in Geld allein und ausschliesslich unter den an diesem Vorgang beteiligten Grundeigentümern im betreffenden Quartierplangebiet vorzunehmen. e) Dritteigentümer – wie z.B. die Quartierplangenossen auf Parzelle 312 – können demgegenüber nicht zur Zahlungspflicht herangezogen werden. Der Verzicht auf eine Erweiterungsmöglichkeit auf Parzelle 1207 erfolgte nämlich aus sachlich begründeten, nachvollziehbaren Motiven: Im Planungsbericht der Gemeinde für die dritte öffentliche Auflage (BB 10) wurde dazu ausdrücklich ausgeführt, dass das Haus auf Parzelle 1207 im Vergleich zu den umliegenden</w:t>
      </w:r>
    </w:p>
    <w:p>
      <w:r>
        <w:t>Gebäuden sehr klein sei, die Parzellenform ungünstig und schmal sei und dadurch die zweckmässige Bebauung und Ausnützung dieses Grundstücks erschwert sei. Wenn die benachbarte Parzelle 312 (unmittelbar im Südosten) überbaut sei, werde das Haus auf Parzelle 1207 vollständig zwischen dem Wohnhaus an der Via … (Neubau mit 15.5 m Gebäudehöhe möglich) und dem Neubau auf Parzelle 312 (entlang der …) eingeschlossen sein. Aus räumlicher und ortsgestalterischer Sicht sei es deshalb von Vorteil, wenn Parzelle 1207 nicht bebaut sei. Aufgrund dieser einleuchtenden Feststellungen geht es hier also auf jeden Fall nicht primär um einen Vorteil für Dritteigentümer, sondern klarerweise um die Bereinigung einer städtebaulich unbefriedigenden Situation, wobei aber Rücksicht darauf zu nehmen ist, dass das bestehende Gebäude auf Parzelle 1207 infolge Bestandesgarantie nicht einfach beseitigt werden kann. Dieser städtebauliche Nachteil ist hier aber – soweit möglich – behoben worden, indem von der Gemeinde bestimmt wurde, dass jenes Gebäude nicht ersetzt werden dürfe. f) Eine Ausgleichspflicht, sofern eine solche überhaupt bejaht werden kann, würde somit einzig und allein die Beschwerdeführerin im Verfahren R 11 106 treffen. Dass eine solche Verpflichtung besteht, ist für das Gericht offensichtlich, wird doch durch die erfolgte Mehrzuteilung laut Art. 69 Abs. 2 KRG der Wert des der Beschwerdeführerin gehörenden Baulandes (insbesondere von Parzelle 1206) wirtschaftlich massiv erhöht. Darin liegt zudem auch ein besonderer Vorteil für die Beschwerdeführerin vor, da der durch die Mehrzuteilung entstehende Vorteil (ein zusätzliches Geschoss; Ebene 6, mit erweiterter Gebäudehöhe 12.5 m und absoluter Höhenquote von maximal 1‘799.5 m.ü.M.) einzig der Beschwerdeführerin auf Parzelle 1206 zugute kommt. g) Nach dem Gesagten steht demnach fest, dass es im konkreten Fall nicht in erster Linie um den Ausgleich eines durch die Neuzuteilung bewirkten Mehrwerts bei der Beschwerdeführerin geht. Primäres Ziel der Ausgleichspflicht ist es vielmehr, den beim ehemaligen Beschwerdeführer im Verfahren R 11 103</w:t>
      </w:r>
    </w:p>
    <w:p>
      <w:r>
        <w:t>und Beschwerdegegner im vorliegenden Verfahren eingetretenen Minderwert finanziell zu kompensieren. Dass der damit Hand in Hand so entstandene Mehrwert bei der Beschwerdeführerin im Verfahren R 11 106 eintritt, führt indessen nicht dazu, dass für die Berechnung der zu zahlenden Entschädigungssumme der bei der Beschwerdeführerin angefallene Mehrwert zu berücksichtigen wäre, sondern es ist dafür auf den dadurch verursachten Minderwert der Parzellen 309/ 1194 abzustellen, wobei die Zahlungspflicht einzig und allein bei der davon profitierenden Beschwerdeführerin der Parzellen 1206/1207 liegen kann. Bemessungsgrundlage ist demnach die durch die Aufhebung der Dienstbarkeit aus dem Jahre 1929 eingetretene Minderwert für die hinterliegenden Parzellen 309/1194 des früheren Beschwerdeführers (im Verfahren R 11 103). Dieser Minderwert ist nun in der Schätzung vom 29. April 2011 von einem ausgewiesenen, neutralen Fachmann (Architekt G./KB 7) durchaus nachvollziehbar festgelegt und von der Vorinstanz im Rahmen ihres diesbezüglich weiten Ermessens unter Heranziehung der Argumente des erwähnten Schätzers somit korrekt auf insgesamt Fr. 900‘000.-- festgesetzt worden. An der angefochtenen Quartierplanbestimmung (Art. 7a QPB) im Zuge der Revision des betreffenden Quartierplans gibt es folglich nichts auszusetzen, was zu ihrer Bestätigung im Sinne der von der Vorinstanz vertretenen Rechtsauffassung (Entschädigungspflicht Beschwerdeführerin über Fr. 900‘000.-- zugunsten Eigentümer Parzelle 309/1194 für teils verminderte Aussicht auf den See im Süden bzw. auf die Alpenwelt im Südwesten) bei Ausübung/Realisation der auf Parzelle 1206 intensivierten Nutzungsmöglichkeit (Zusatzgeschoss [Ebene 6] mit ca. 170 m2 BGF sowie zulässige Gebäudehöhe neu auf 12.5 m erweitert) führen muss. 3. a) Der angefochtene Entscheid vom 22./30. August 2011 der Vorinstanz (mit Ergänzung vom 23. September 2011 sowie Beschluss vom 2. April 2012) betreffend Revision des fraglichen Quartierplanes erweist sich damit insgesamt als rechtmässig und vertretbar, was im Resultat zur Abweisung der Beschwerde vom 6. Oktober 2011 (im Verfahren R 11 106) führt, soweit die Angelegenheit infolge Rückzugs der Beschwerde vom 3. Oktober 2011 (im Verfahren R 11</w:t>
      </w:r>
    </w:p>
    <w:p>
      <w:r>
        <w:t>103) nicht bereits gegenstandslos geworden ist und daher - kostenfällig laut Art. 72 Abs. 1 VRG – abzuschreiben ist. b) Bei diesem Ausgang des Verfahrens sind die Gerichtskosten gestützt auf Art. 73 Abs. 1 VRG zum grösseren Teil der Beschwerdeführerin im Verfahren R 11 106 und zum kleineren Teil dem Beschwerdeführer im Verfahren R 11 103 aufzuerlegen. Die aussergerichtlichen Entschädigungen gemäss Art. 78 Abs. 1 VRG werden gegenseitig wettgeschlagen, was bedeutet, dass sowohl die Beschwerdeführerin im Verfahren R 11 106 als auch der Beschwerdeführer im Verfahren R 11 103 die jeweils bei ihnen angefallenen Anwaltskosten selber zu tragen haben. Eine aussergerichtliche Entschädigung steht der Vorinstanz (Beschwerdegegnerin 1) gemäss Art. 78 Abs. 2 VRG nicht zu, da sie lediglich in ihrem amtlichen Wirkungskreis obsiegte, soweit die Streitangelegenheit (Beschwerdeverfahren R 11 103) überhaupt zu einer gerichtlichen Beurteilung führte bzw. nicht bereits vorher vom Beschwerdeführer zurückgezogen wurde. Demnach erkennt das Gericht: 1. a) Die Beschwerde im Verfahren R 11 106 wird abgewiesen. b) Die Beschwerde im Verfahren R 11 103 wird infolge Rückzugs abgeschrieben. 2. Die Gerichtskosten, bestehend - aus einer Staatsgebühr von Fr. 7‘000.-- - und den Kanzleiauslagen von Fr. 827.-- zusammen Fr. 7‘827.-- gehen anteilsmässig zu Fr. 4‘472.50 zulasten der B. AG (R 11 106) und zu Fr. 3‘354.50 zulasten von A. (R 11 103) und sind innert 30 Tagen seit Zustellung dieses Entscheides an die Finanzverwaltung des Kantons Graubünden, Chur, zu bezahlen.</w:t>
      </w:r>
    </w:p>
    <w:p>
      <w:r>
        <w:t>3. Die Parteientschädigungen (Verfahren R 11 103/106) werden gegenseitig wettgeschlagen. Die an das Bundesgericht erhobene Beschwerde wurde mit Urteil vom 26. Juni 2013 abgewiesen, soweit darauf einzutreten war (1C_65/2013).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