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20 vom 13. Mai 2015</w:t>
      </w:r>
    </w:p>
    <w:p>
      <w:r>
        <w:t>GR Gerichte, 2015-05-13, DE</w:t>
      </w:r>
    </w:p>
    <w:p>
      <w:r>
        <w:rPr>
          <w:b/>
        </w:rPr>
        <w:t xml:space="preserve">Quelle: </w:t>
      </w:r>
      <w:r>
        <w:t>https://mcp.opencaselaw.ch/entscheid/gr_gerichte_PKG_2018_20</w:t>
      </w:r>
    </w:p>
    <w:p>
      <w:r>
        <w:t>FR: GR_GERICHTE PKG 2018 20 du 13 mai 2015</w:t>
      </w:r>
    </w:p>
    <w:p>
      <w:r>
        <w:t>IT: GR_GERICHTE PKG 2018 20 del 13 maggio 2015</w:t>
      </w:r>
    </w:p>
    <w:p>
      <w:pPr>
        <w:pStyle w:val="Heading2"/>
      </w:pPr>
      <w:r>
        <w:t>Regeste</w:t>
      </w:r>
    </w:p>
    <w:p>
      <w:r>
        <w:t>Praxis Kantonsgericht |</w:t>
      </w:r>
    </w:p>
    <w:p>
      <w:r>
        <w:t>Regeste: siehe PKG-Dokument\x3Cbr\x3E | java.util.HashMap/1797211028</w:t>
      </w:r>
    </w:p>
    <w:p>
      <w:pPr>
        <w:pStyle w:val="Heading2"/>
      </w:pPr>
      <w:r>
        <w:t>Erwägungen</w:t>
      </w:r>
    </w:p>
    <w:p>
      <w:r>
        <w:rPr>
          <w:b/>
        </w:rPr>
        <w:t>E. 20</w:t>
      </w:r>
    </w:p>
    <w:p>
      <w:r>
        <w:t>PKG 2018 130 der Ansicht des Beschwerdeführers handelt es sich bei den von ihm gel- tend gemachten, zusätzlichen physischen Übergriffen somit nicht um einen «eigenständigen Lebenssachverhalt» (Beschwerde, S. 4), sondern um einen allfälligen (weiteren) Aspekt des bereits zur Anklage gebrachten Lebens- sachverhaltes (vgl. hierzu auch das Urteil des Bundesgerichts 6B_160/2008 vom 9. Juli 2008). Damit kann vorliegend auch eine implizite Einstellung nicht angenommen werden, würde dies doch verlangen, dass ein (ganzer) Lebenssachverhalt keiner förmlichen Erledigung zugeführt worden wäre. Liegt keine implizite Einstellung vor, ist die Beschwerde mangels eines tauglichen Anfechtungsobjekts unzulässig, weshalb auf sie nicht eingetre- ten werden kann. SK2 17 50 Beschluss vom 27.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