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2018 19 vom 4. Dezember 2008</w:t>
      </w:r>
    </w:p>
    <w:p>
      <w:r>
        <w:t>GR Gerichte, 2008-12-04, DE</w:t>
      </w:r>
    </w:p>
    <w:p>
      <w:r>
        <w:rPr>
          <w:b/>
        </w:rPr>
        <w:t xml:space="preserve">Quelle: </w:t>
      </w:r>
      <w:r>
        <w:t>https://mcp.opencaselaw.ch/entscheid/gr_gerichte_PKG_2018_19</w:t>
      </w:r>
    </w:p>
    <w:p>
      <w:r>
        <w:t>FR: GR_GERICHTE PKG 2018 19 du 4 décembre 2008</w:t>
      </w:r>
    </w:p>
    <w:p>
      <w:r>
        <w:t>IT: GR_GERICHTE PKG 2018 19 del 4 dicembre 2008</w:t>
      </w:r>
    </w:p>
    <w:p>
      <w:pPr>
        <w:pStyle w:val="Heading2"/>
      </w:pPr>
      <w:r>
        <w:t>Regeste</w:t>
      </w:r>
    </w:p>
    <w:p>
      <w:r>
        <w:t>Praxis Kantonsgericht |</w:t>
      </w:r>
    </w:p>
    <w:p>
      <w:r>
        <w:t>Regeste: siehe PKG-Dokument\x3Cbr\x3E | java.util.HashMap/1797211028</w:t>
      </w:r>
    </w:p>
    <w:p>
      <w:pPr>
        <w:pStyle w:val="Heading2"/>
      </w:pPr>
      <w:r>
        <w:t>Erwägungen</w:t>
      </w:r>
    </w:p>
    <w:p>
      <w:r>
        <w:rPr>
          <w:b/>
        </w:rPr>
        <w:t>E. 19</w:t>
      </w:r>
    </w:p>
    <w:p>
      <w:r>
        <w:t>PKG 2018 124 erklärte zwar anlässlich der richterlichen Einvernahme der beschuldigten Person (vgl. act. F.3) im Rahmen der Hauptverhandlung vom 13. September 2017, dass er die Grasnarbe auf dem Weg entfernt habe, um das darunter liegende Kies wieder freizulegen und dies einzig im Rahmen der üblichen Unterhaltsarbeiten geschehen sei. Er beruft sich damit sinngemäss auf einen Verbotsirrtum. Der Verbotsirrtum wird in Art. 21 StGB unter der Marginalie «Irrtum über die Rechtswidrigkeit» geregelt. Die entsprechende Norm lautet wie folgt: «Wer bei Begehung der Tat nicht weiss und nicht wissen kann, dass er sich rechtswidrig verhält, handelt nicht schuldhaft. War der Irrtum ver- meidbar, so mildert das Gericht die Strafe.» Anlässlich des Augenscheins vom 13. September 2017 war für das Gericht deutlich erkennbar, wo die zur Diskussion stehende Grasnarbe ab- getragen worden war. Die Vegetation war an dieser Stelle im Vergleich mit der anschliessenden Wiese wie auch der Fortsetzung des Weges auf dem Grundstück des Berufungsklägers stark reduziert (vgl. act. F.2, s. auch act. 3/2, Fotos 10 und 11). Das Abtragen der Grasnarbe war – im Gegensatz zum Wegräumen der unmittelbaren Hindernisse – zur Ausübung des Weg- rechts keineswegs notwendig und das vermeintliche Recht gemäss Art. 737 Abs. 2 ZGB wurde auch nicht in möglichst schonender Weise ausgeübt. Der Beschuldigte hätte dies im Rahmen einer angebrachten Abklärung ohne Weiteres erkennen können. Mit anderen Worten konnte er bei Begehung der Tat wissen (vgl. Art. 21 Satz 1 StGB), dass das Abtragen der Grasnarbe nicht von der hypothetischen Dienstbarkeit gedeckt gewesen wäre. Der Ein- griff in das fremde Eigentum ist in diesem Punkt infolgedessen nicht durch die fehlerhafte Annahme, es bestehe ein Wegrecht, gedeckt. Demnach ist zu Gunsten des Berufungsklägers mangels konkreter gegenteiliger Indizien davon auszugehen, dass er nicht um die Widerrechtlichkeit seines Handelns wusste. Wie bereits festgehalten, wäre es für den Berufungskläger indessen zumutbar gewesen, die Rechtslage eingehend abzuklären. Damit liegt ein Fall von Art. 21 Satz 2 StGB vor; der Berufungskläger handelte in einem vermeidbaren Irrtum über die Rechtslage. Dies hat zur Folge, dass sein Ver- halten zwar strafbar bleibt (Art. 144 Abs. 1 StGB), aber nach dem Wortlaut von Art. 21 StGB die Strafe zu mildern ist. SK1 16 52 Urteil vom 13. September 2017 (Mit Urteil 6B_96/2018 vom16. August 2018 hat das Bundesgericht die ge- gen dieses Urteil erhobene Beschwerde abgewiesen, soweit darauf einzu- treten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