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2018 13 vom 1. Januar 2017</w:t>
      </w:r>
    </w:p>
    <w:p>
      <w:r>
        <w:t>GR Gerichte, 2017-01-01, DE</w:t>
      </w:r>
    </w:p>
    <w:p>
      <w:r>
        <w:rPr>
          <w:b/>
        </w:rPr>
        <w:t xml:space="preserve">Quelle: </w:t>
      </w:r>
      <w:r>
        <w:t>https://mcp.opencaselaw.ch/entscheid/gr_gerichte_PKG_2018_13</w:t>
      </w:r>
    </w:p>
    <w:p>
      <w:r>
        <w:t>FR: GR_GERICHTE PKG 2018 13 du 1 janvier 2017</w:t>
      </w:r>
    </w:p>
    <w:p>
      <w:r>
        <w:t>IT: GR_GERICHTE PKG 2018 13 del 1 gennaio 2017</w:t>
      </w:r>
    </w:p>
    <w:p>
      <w:pPr>
        <w:pStyle w:val="Heading2"/>
      </w:pPr>
      <w:r>
        <w:t>Regeste</w:t>
      </w:r>
    </w:p>
    <w:p>
      <w:r>
        <w:t>Praxis Kantonsgericht |</w:t>
      </w:r>
    </w:p>
    <w:p>
      <w:r>
        <w:t>Regeste: siehe PKG-Dokument\x3Cbr\x3E | java.util.HashMap/1797211028</w:t>
      </w:r>
    </w:p>
    <w:p>
      <w:pPr>
        <w:pStyle w:val="Heading2"/>
      </w:pPr>
      <w:r>
        <w:t>Erwägungen</w:t>
      </w:r>
    </w:p>
    <w:p>
      <w:r>
        <w:rPr>
          <w:b/>
        </w:rPr>
        <w:t>E. 13</w:t>
      </w:r>
    </w:p>
    <w:p>
      <w:r>
        <w:t>PKG 2018 92 weisung ins Existenzminimum des Unterhaltspﬂichtigen eingreifen könnte, blieb von vornherein kein Raum. 3.4.4. Zusammenfassend kann somit festgehalten werden, dass die Beschwerde gutzuheissen und der Berichtigungsentscheid vom 21. Ok- tober 2016 gänzlich aufzuheben ist. Der Entscheid vom 10. Oktober 2016 gibt - auch nach Vorliegen der Mitteilung der Pensionskasse Graubünden, der Anweisung bis Ende 2016 nicht in vollem Umfang nachkommen zu können - keinen Anlass zur Berichtigung und beansprucht damit unver- ändert Geltung. Die Pensionskasse Graubünden wäre damit grundsätzlich verpﬂichtet, die Altersrenten, welche ihrem Versicherten (dem Beschwer- degegner) nach ihren eigenen Angaben im strittigen Zeitraum (Oktober bis Dezember 2016) zustehen (je CHF 1‘353.00), an die Beschwerdeführerin zu überweisen. Soweit sie gestützt auf den Berichtigungsentscheid - also vor Erhalt der prozessleitenden Verfügung vom 5. Dezember 2016, mit welcher der dagegen erhobenen Beschwerde aufschiebende Wirkung erteilt wurde - bereits Zahlungen an den Beschwerdegegner geleistet hat, wird sie in ih- rem Vertrauen auf die richterliche Anordnung, die ja grundsätzlich sofort vollstreckbar war (Art. 325 Abs. 1 ZPO), allerdings zu schützen sein, so dass die ihr mit Entscheid vom 10. Oktober 2016 angedrohte Sanktion der Doppelzahlung nicht rückwirkend wieder zum Tragen kommen kann. Zu einer nochmaligen Auszahlung der Differenz zwischen dem berichtigten Betrag von CHF 600.00 und der tatsächlich geschuldeten Rente von CHF 1‘353.00 an die Beschwerdeführerin wird die Pensionskasse daher nicht verpﬂichtet werden können. Abschliessend zu beurteilen wäre diese Frage allerdings nicht im vorliegenden Beschwerdeverfahren, sondern gegebe- nenfalls - sollte die Beschwerdeführerin eine Nachzahlung an sie durchzu- setzen versuchen - durch das hierfür zuständige (Vollstreckungs-)Gericht. Die Beschwerdeinstanz kann sich dementsprechend darauf beschränken, der Pensionskasse den Ausgang des Beschwerdeverfahrens mitzuteilen und sie in Aufhebung der Verfügung vom 5. Dezember 2016 anzuweisen, den im Dezember 2016 zurückbehaltenen Teil der Altersrente des Beschwer- degegners (CHF 753.00 = CHF 1‘353.00 [Anspruch des Versicherten nach Abzug der Quellensteuern] abzüglich CHF 600.00 [bereits an die Ehefrau des Versicherten ausbezahlten Teil der Altersrente]) auf das Konto der Be- schwerdeführerin zu überweisen. ZK1 16 180 Urteil vom 24. Februar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