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2018 12 vom 6. März 2014</w:t>
      </w:r>
    </w:p>
    <w:p>
      <w:r>
        <w:t>GR Gerichte, 2014-03-06, DE</w:t>
      </w:r>
    </w:p>
    <w:p>
      <w:r>
        <w:rPr>
          <w:b/>
        </w:rPr>
        <w:t xml:space="preserve">Quelle: </w:t>
      </w:r>
      <w:r>
        <w:t>https://mcp.opencaselaw.ch/entscheid/gr_gerichte_PKG_2018_12</w:t>
      </w:r>
    </w:p>
    <w:p>
      <w:r>
        <w:t>FR: GR_GERICHTE PKG 2018 12 du 6 mars 2014</w:t>
      </w:r>
    </w:p>
    <w:p>
      <w:r>
        <w:t>IT: GR_GERICHTE PKG 2018 12 del 6 marzo 2014</w:t>
      </w:r>
    </w:p>
    <w:p>
      <w:pPr>
        <w:pStyle w:val="Heading2"/>
      </w:pPr>
      <w:r>
        <w:t>Regeste</w:t>
      </w:r>
    </w:p>
    <w:p>
      <w:r>
        <w:t>Praxis Kantonsgericht |</w:t>
      </w:r>
    </w:p>
    <w:p>
      <w:r>
        <w:t>Regeste: siehe PKG-Dokument\x3Cbr\x3E | java.util.HashMap/1797211028</w:t>
      </w:r>
    </w:p>
    <w:p>
      <w:pPr>
        <w:pStyle w:val="Heading2"/>
      </w:pPr>
      <w:r>
        <w:t>Erwägungen</w:t>
      </w:r>
    </w:p>
    <w:p>
      <w:r>
        <w:rPr>
          <w:b/>
        </w:rPr>
        <w:t>E. 12</w:t>
      </w:r>
    </w:p>
    <w:p>
      <w:r>
        <w:t>PKG 2018 84 falsches Rollenverständnis im Scheidungsverfahren nach der Mandatie- rung eines Rechtsanwaltes vorhalten. Aus den Akten lässt sich aber auch ohne weiteres erkennen, dass er in der Überzeugung und in der Absicht handelte, sich für Interessen des Verbeiständeten einzusetzen. So erfolgte der Anwaltswechsel offensichtlich in der Meinung, die Interessenwahrung des verbeiständeten Beschwerdeführers zu verbessern und das Scheidungs- verfahren voranzubringen. Das Missverständnis bei der Rollenverteilung zwischen Anwalt und Beistand ist unglücklich, rechtfertigt aber unter die- sen Umständen nicht, im Verhalten des letzteren einen wichtigen Grund für seine Entlassung im Sinne von Art. 423 Abs. 1 Ziff. 2 ZGB zu erblicken. Auf keinen Fall läge es im Interesse des Verbeiständeten, das Rechtsver- tretungsmandat im Scheidungsverfahren wieder auf Rechtsanwalt M._ zu übertragen, worum dieser die KESB Nordbünden mit Schreiben vom 27. November 2017 ersucht (vgl. KESB act. 504), nachdem sich nun eine vom Beistand eingesetzte Fachanwältin für Familienrecht mit dieser Angelegen- heit befasst und gemäss der Stellungnahme des Beistandes vom 20. Februar 2018 bereits einen Gegenvorschlag zum Konventionsentwurf ausgearbeitet hat. Abgesehen von den zusätzlichen Kosten eines weiteren Mandatswech- sels würde sich das Scheidungsverfahren noch weiter in die Länge ziehen. Vor dem Hintergrund des vorstehend Gesagten hat die KESB Nordbünden im Rahmen ihres ihr weit zustehenden Ermessens richtig entschieden, in- dem sie den Antrag auf Wechsel der derzeitigen Beistandsperson abwies (Dispositivziffer 5.). Der Entscheid ist damit zu schützen und die Beschwer- de gesamthaft abzuweisen. ZK1 17 143 Entscheid vom 17. April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