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9 vom 6. Oktober 2016</w:t>
      </w:r>
    </w:p>
    <w:p>
      <w:r>
        <w:t>GR Gerichte, 2016-10-06, DE</w:t>
      </w:r>
    </w:p>
    <w:p>
      <w:r>
        <w:rPr>
          <w:b/>
        </w:rPr>
        <w:t xml:space="preserve">Quelle: </w:t>
      </w:r>
      <w:r>
        <w:t>https://mcp.opencaselaw.ch/entscheid/gr_gerichte_PKG_2017_9</w:t>
      </w:r>
    </w:p>
    <w:p>
      <w:r>
        <w:t>FR: GR_GERICHTE PKG 2017 9 du 6 octobre 2016</w:t>
      </w:r>
    </w:p>
    <w:p>
      <w:r>
        <w:t>IT: GR_GERICHTE PKG 2017 9 del 6 ottobre 2016</w:t>
      </w:r>
    </w:p>
    <w:p>
      <w:pPr>
        <w:pStyle w:val="Heading2"/>
      </w:pPr>
      <w:r>
        <w:t>Regeste</w:t>
      </w:r>
    </w:p>
    <w:p>
      <w:r>
        <w:t>Praxis Kantonsgericht |</w:t>
      </w:r>
    </w:p>
    <w:p>
      <w:r>
        <w:t>Regeste: siehe PKG-Dokument\x3Cbr\x3E | java.util.HashMap/1797211028</w:t>
      </w:r>
    </w:p>
    <w:p>
      <w:pPr>
        <w:pStyle w:val="Heading2"/>
      </w:pPr>
      <w:r>
        <w:t>Erwägungen</w:t>
      </w:r>
    </w:p>
    <w:p>
      <w:r>
        <w:rPr>
          <w:b/>
        </w:rPr>
        <w:t>E. 9</w:t>
      </w:r>
    </w:p>
    <w:p>
      <w:r>
        <w:t>PKG 2017 86 Ziff. 2 ZPO anzufechten sei, nicht (durchwegs) als sachgerecht erweist. Dies hat jedenfalls dann zu gelten, wenn zwar die Rechtshängigkeit durch Ein- reichung des Schlichtungsgesuches begründet wurde, die Streitsache jedoch (noch) nicht über das Stadium des Schlichtungsverfahrens hinausgekom- men ist und die Verfahrensleitung demnach bei der Schlichtungsbehörde liegt. Insofern drängt sich nicht auf, eine Ausnahme vom in Art. 158 Abs. 2 ZPO vorgesehenen Verweis auf die Bestimmungen über die vorsorglichen Massnahmen und den hierfür vorgesehenen Rechtsmittelmöglichkeiten, welche auf das Erfordernis eines nicht leicht wiedergutzumachenden Nach- teils verzichten, zu machen. Demgegenüber kann an dieser Stelle offenblei- ben, mit welchem Rechtsmittel bei Rechtshängigkeit der Hauptsache vor dem Gericht gegen ein abgewiesenes Gesuch um vorsorgliche Beweisfüh- rung vorzugehen wäre. d) Nach dem Dargelegten und im Hinblick auf den (unbestritte- nen) Streitwert von mehr als Fr. 10‘000.00 ist gegen die Anfechtung des vorinstanzlichen Entscheides, mit welchem das Gesuch um vorsorgliche Beweisführung abgewiesen wurde, mithin die Berufung zulässig. Ent- sprechend erweist sich auch die Rechtsmittelbelehrung im angefochtenen Entscheid als korrekt. Die Frist zur Einreichung der Berufung gegen einen im summarischen Verfahren ergangenen Entscheid beträgt gemäss Art. 314 Abs. 1 ZPO zehn Tage und die Berufung ist schriftlich und begrün- det unter Beilage des angefochtenen Entscheids bei der Berufungsinstanz einzureichen (Art. 311 ZPO). Die Zuständigkeit des Kantonsgerichts er- gibt sich aus Art. 7 Abs. 1 EGzZPO. Innerhalb des Kantonsgerichts liegt die Zuständigkeit für zivilrechtliche Berufungen auf dem Rechtsgebiet des Obligationenrechts bei der II. Zivilkammer (Art. 7 der Verordnung über die Organisation des Kantonsgerichts [KGV; BR 173.100]). Die zulässigen Berufungsgründe ergeben sich aus Art. 310 ZPO; demnach können mit Be- rufung die unrichtige Rechtsanwendung (lit. a) sowie die unrichtige Fest- stellung des Sachverhalts (lit. b) geltend gemacht werden. Die Kognition des Kantonsgerichts ist damit umfassend. Mit der Eingabe vom 30. September 2016 sind sowohl die Frist als auch die Form gewahrt, sodass auf die Berufung einzutreten ist. ZK2 16 53 Entscheid vom 4.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