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21 vom 22. Dezember 2015</w:t>
      </w:r>
    </w:p>
    <w:p>
      <w:r>
        <w:t>GR Gerichte, 2015-12-22, DE</w:t>
      </w:r>
    </w:p>
    <w:p>
      <w:r>
        <w:rPr>
          <w:b/>
        </w:rPr>
        <w:t xml:space="preserve">Quelle: </w:t>
      </w:r>
      <w:r>
        <w:t>https://mcp.opencaselaw.ch/entscheid/gr_gerichte_PKG_2017_21</w:t>
      </w:r>
    </w:p>
    <w:p>
      <w:r>
        <w:t>FR: GR_GERICHTE PKG 2017 21 du 22 décembre 2015</w:t>
      </w:r>
    </w:p>
    <w:p>
      <w:r>
        <w:t>IT: GR_GERICHTE PKG 2017 21 del 22 dicembre 2015</w:t>
      </w:r>
    </w:p>
    <w:p>
      <w:pPr>
        <w:pStyle w:val="Heading2"/>
      </w:pPr>
      <w:r>
        <w:t>Regeste</w:t>
      </w:r>
    </w:p>
    <w:p>
      <w:r>
        <w:t>Praxis Kantonsgericht |</w:t>
      </w:r>
    </w:p>
    <w:p>
      <w:r>
        <w:t>Regeste: siehe PKG-Dokument\x3Cbr\x3E | java.util.HashMap/1797211028</w:t>
      </w:r>
    </w:p>
    <w:p>
      <w:pPr>
        <w:pStyle w:val="Heading2"/>
      </w:pPr>
      <w:r>
        <w:t>Erwägungen</w:t>
      </w:r>
    </w:p>
    <w:p>
      <w:r>
        <w:rPr>
          <w:b/>
        </w:rPr>
        <w:t>E. 22</w:t>
      </w:r>
    </w:p>
    <w:p>
      <w:r>
        <w:t>Dezember 2015 gefällt und dem Beschuldigten gleichentags mittels ein- geschriebener Postsendung mitgeteilt. Gemäss Sendungsverfolgung der</w:t>
      </w:r>
    </w:p>
    <w:p>
      <w:r>
        <w:t>PKG 2017 21 137 Post traf das Urteil am 23. Dezember 2015 bei der Poststelle am Wohnsitz des Beschuldigten in O.1_ ein (vgl. BG act. I.7). Nachdem der Beschuldigte offenbar nicht anwesend war, wurde ihm ebenfalls am 23. Dezember 2015 angezeigt, dass das Urteil bis zum 30. Dezember 2015 bei der Poststelle ab- holbereit sei. Am 31. Dezember 2015 wurde das Urteil mangels Abholung wieder zurück an das Bezirksgericht Hinterrhein gesandt. Da der Beschul- digte in einem Prozessverhältnis stand und in der Vorladung zur vorins- tanzlichen Hauptverhandlung explizit darauf hingewiesen wurde, dass bei seiner Abwesenheit das Abwesenheitsverfahren durchgeführt werde, muss- te der Beschuldigte mit einer Zustellung des Urteils im fraglichen Zeitraum rechnen. Dass diese rechtmässig erfolgt war, wird durch die Sendungsver- folgung der Post bestätigt und wird vom Beschuldigten denn auch nicht be- stritten. Im Übrigen ist nicht belegt, dass der Beschuldigte, wie er geltend macht, einen Tag vor der erstinstanzlichen Hauptverhandlung vom 22. De- zember 2015 das Bezirksgericht Hinterrhein per Mail um Verschiebung der Hauptverhandlung ersucht hat. Eine entsprechende E-Mail befindet sich weder bei den vorinstanzlichen Akten noch hat der Beschuldigte eine sol- che im Verfahren vor dem Kantonsgericht eingereicht, obwohl ihm letzteres – würde eine solche E-Mail tatsächlich existieren – ohne weiteres möglich gewesen wäre. Insofern kann der Beschuldigte auch nicht behaupten, er hät- te deshalb mit einer Verschiebung der Verhandlung rechnen können. Ohne entsprechenden Entscheid des Bezirksgerichts hätte er ohnehin nicht davon ausgehen dürfen, und selbst wenn er davon ausgegangen wäre, würde ihm dies nicht weiterhelfen, weil er dem Gericht hätte anzeigen müssen, dass er an seiner Wohnsitzadresse nicht mehr erreichbar sei und wohin allfällige Zustellungen erfolgen sollten. Damit gelangt die Zustellfiktion gemäss Art. 85 Abs. 4 lit. a StPO zur Anwendung, dergemäss das angefochtene Urteil am 30. Dezember 2015 als zugestellt galt. Die Berufungsanmeldung mittels Schreiben vom 6. Juni 2016 erweist sich damit als offensichtlich verspätet, sodass auf die Berufung nicht einzutreten ist. In Bezug auf die Fristwah- rung ändert nichts, dass die Vorinstanz selbst über die Gültigkeit der Beru- fungsanmeldung entschieden bzw. diese nicht an das Kantonsgericht über- wiesen hat. e) Steht fest, dass die Berufungsanmeldung vorliegend verspätet war, bleibt zu prüfen, ob das Gesuch um Wiederherstellung der Frist für die Berufungsanmeldung gutzuheissen ist. aa)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w:t>
      </w:r>
    </w:p>
    <w:p>
      <w:r>
        <w:t>21 PKG 2017 138 fahrenshandlung hätte vorgenommen werden sollen. Innert der gleichen Frist muss die versäumte Verfahrenshandlung nachgeholt werden (Art. 94 Abs. 2 StPO). Über das Gesuch entscheidet die Strafbehörde in einem schriftlichen Verfahren (Art. 94 Abs. 4 StPO). bb) Zuständig zum Entscheid über das Wiederherstellungsgesuch ist gemäss dem Gesetzeswortlaut diejenige Strafbehörde, bei welcher die versäumte Verfahrenshandlung hätte vorgenommen werden sollen. Be- treffend die Wiederherstellung von Rechtsmittelfristen sind grundsätzlich die Rechtsmittelinstanzen zuständig (Botschaft zur Vereinheitlichung des Strafprozessrechts vom 21. Dezember 2005, BBl 2006 [zit. Botschaft StPO], S. 1158; für das Zivilprozessrecht vgl. Nina J. Frei, in: Berner Kommentar zur Schweizerischen Zivilprozessordnung, Bern 2012, N 6 zu Art. 149 ZPO; Niccolò Gozzi, in: Spühler/Tenchio/Infanger [Hrsg.], Schweizerische Zivil- prozessordnung, Basler Kommentar, 2. Aufl., Basel 2013, N 3 zu Art. 149 ZPO). Damit wird der Regel Ausdruck verliehen, dass die Zuständigkeit für das Wiederherstellungsgesuch der Zuständigkeit für die Behandlung der Sache folgt (so auch Botschaft StPO, S. 1158; ähnlich Gozzi, a.a.O., N 2 zu Art. 149 ZPO [«Instanz, welche über die nachzuholende Prozesshand- lung zu befinden hätte»] und Frei, a.a.O., N 6 zu Art. 149 ZPO [«Instanz, die über die nachzuholende Prozesshandlung entscheiden müsste»]). Der Gesetzeswortlaut von Art. 94 Abs. 2 StPO bringt diese Regel indessen nur unzureichend zum Ausdruck, wenn es heisst, das Wiederherstellungsgesuch sei bei der Behörde zu stellen, «bei welcher die versäumte Verfahrenshand- lung hätte vorgenommen werden sollen». In den meisten Fällen führt dies zu keinen inhaltlichen Differenzen, da eine Verfahrenshandlung in der Regel bei derjenigen Behörde vorzunehmen ist, welche sie in der Sache behandelt bzw. über sie entscheidet. Bei der Berufungsanmeldung, welche zwar beim erstinstanzlichen Gericht einzureichen, jedoch vom Berufungsgericht auf ihre Gültigkeit hin zu überprüfen ist, stellt sich allerdings die Frage, welches der beiden Gerichte für die Prüfung des Gesuchs um Wiederherstellung der Frist für die Berufungsanmeldung zuständig ist. Berücksichtigt man, dass die Berufungsanmeldung beim erstinstanzlichen Gericht vorzunehmen ist, liesse sich argumentieren, auch das Wiederherstellungsgesuch sei bei die- sem einzureichen. Stellt man auf die Entscheidkompetenz in der Sache ab, wäre das Berufungsgericht entsprechend zuständig. Ein Teil der Lehre plädiert dafür, dass das erstinstanzliche Gericht für die Behandlung diesbezüglicher Wiederherstellungsgesuche zuständig sei (Schmid, Handbuch, Rz. 1544; ders., Praxiskommentar, N 7 zu Art. 94 StPO; wohl auch Riedo, a.a.O., N 60 ff. zu Art. 94 StPO). Diese Auffassung wird jedoch der beschriebenen Regel, wonach das zur Behandlung der Sa- che zuständige Gericht auch über ein entsprechendes Wiederherstellungs- gesuch zu entscheiden hat, nicht gerecht. Eine Zweiteilung der Kompeten-</w:t>
      </w:r>
    </w:p>
    <w:p>
      <w:r>
        <w:t>PKG 2017 21 139 zen in dem Sinne, dass das Berufungsgericht zunächst das Nichteinhalten der Frist für die Berufungsanmeldung feststellt, um dann die Angelegen- heit zum Entscheid über eine allfällige Fristwiederherstellung an die Vorin- stanz zurückzusenden, widerspricht aber auch klarerweise dem Beschleuni- gungsgebot (Art. 5 StPO) sowie den Interessen des Rechtssuchenden (vgl. hierzu auch GVP-SG 2013 Nr. 71 mit Bezug auf die Wiederherstellung der Einsprachefrist im Strafbefehlsverfahren). Letzterer hat Anspruch darauf, dass die beiden sehr eng zusammenhängenden Fragen von der gleichen Ins- tanz behandelt werden. Der Zweck der Bestimmung, dass die Berufungsan- meldung beim erstinstanzlichen Gericht einzureichen ist, ist in erster Linie vor dem Hintergrund der (eingeschränkten) Begründungspflicht nach Art. 82 Abs. 1 StPO zu sehen. Der Gesetzgeber wollte damit aber nicht eine institutionelle Trennung bei der Beurteilung der eng miteinander zusam- menhängenden Fragen, ob die Einreichung der Berufung infolge Wahrung der Rechtsmittelfrist oder aber gestützt auf eine Fristwiederherstellung als rechtzeitig anzusehen ist, vornehmen. Dies zeigt sich gerade auch dort, wo für das erstinstanzliche Gericht keine Einschränkung der Begründungs- pflicht besteht und dieses direkt ein begründetes Urteil anzufertigen hat: In diesen Fällen erübrigt sich zur Anfechtung des Urteils die Anmeldung der Berufung und es ist sogleich die Berufungserklärung einzureichen, mit der Folge, dass bei verpasster Frist zur Anfechtung des erstinstanzlichen Urteils beim Berufungsgericht um Wiederherstellung der Rechtsmittelfrist zu ersuchen ist. Bei Strafverfahren von grösserer Tragweite gilt somit unbe- strittenermassen, dass das Berufungsgericht zur Behandlung des Gesuchs um Wiederherstellung der Rechtsmittelfrist zuständig ist. Es sind nun aber keine plausiblen Gründe ersichtlich, warum bei Strafverfahren von gerin- gerer Tragweite anders verfahren und dem erstinstanzlichen Gericht der (teilweise) Entscheid über die Gültigkeit der Berufung belassen werden sollte, indem man es für zuständig erklärt, ein Gesuch um Wiederherstel- lung der Frist für die Berufungsanmeldung zu behandeln. Eine ungeteilte Zuständigkeitsordnung scheint schliesslich auch deshalb angezeigt, weil im Strafprozessrecht innert der Frist zur Einreichung des Wiederherstellungs- gesuchs die versäumte Verfahrenshandlung nachgeholt werden muss (Art. 94 Abs. 2 Satz 2 StPO; anders dagegen im Zivilprozessrecht: vgl. Art. 149 ZPO). Der Rechtssuchende kann in diesem Fall in einer einzigen Eingabe sowohl das Gesuch um Wiederherstellung der Frist für die Berufungsan- meldung stellen als auch die Berufungsanmeldung vornehmen. Ein solches Vorgehen macht gerade auch im Hinblick darauf Sinn, dass die Berufungs- anmeldung nicht begründet werden muss (vgl. oben Erwägung 1b/aa). Um- gekehrt wird durch die ungeteilte Zuständigkeit zugleich sichergestellt, dass die für die Behandlung des Wiederherstellungsgesuchs zuständige Behörde darüber Kenntnis erhält, ob die versäumte Verfahrenshandlung fristge-</w:t>
      </w:r>
    </w:p>
    <w:p>
      <w:r>
        <w:t>21 PKG 2017 140 recht vorgenommen wurde. Denn letzteres tangiert auch die Beurteilung des Wiederherstellungsgesuchs: Wurde die versäumte Verfahrenshandlung nämlich innert Frist nicht nachgeholt, ist auch auf das Wiederherstellungs- gesuch nicht einzutreten. Folgt man den zitierten Lehrmeinungen, wonach das erstinstanz- liche Gericht über ein Widerherstellungsgesuch betreffend die Frist für die Berufungsanmeldung zuständig wäre, so hätte dieses das entsprechende Verfahren zunächst zu sistieren, bis das Berufungsgericht über das allfällige Nichteintreten auf die Berufung infolge verspäteter Berufungsanmeldung entschieden hätte. Denn erst wenn feststeht, dass die Frist für die Beru- fungsanmeldung verpasst wurde, kann eine Wiederherstellung dieser Frist zur Diskussion stehen. Stellt das Berufungsgericht die Verspätung der Be- rufungsanmeldung fest, hätte sodann das erstinstanzliche Gericht über das Wiederherstellungsgesuch zu befinden. Würde ihm stattgegeben, bedeu- tete dies, dass das Berufungsverfahren seinen Fortgang nähme, wie wenn die Berufungsanmeldung fristgerecht vorgenommen worden wäre. Damit würde das erstinstanzliche Gericht jedoch letztlich über die Gültigkeit der Berufungsanmeldung entscheiden, was klarerweise gegen Art. 403 Abs. 1 lit a StPO verstösst. Würde das erstinstanzliche Gericht das Wiederherstel- lungsgesuch dagegen abweisen, wäre dieser Entscheid grundsätzlich mit- tels Beschwerde anfechtbar (Art. 393 Abs. 1 lit. b StPO; Riedo, a.a.O., N 73 ff. zu Art. 94 StPO; Schmid, Praxiskommentar, N 11 zu Art. 94 StPO). Dies würde aber dazu führen, dass die Beschwerdeinstanz, hielte sie das Wiederherstellungsgesuch für begründet, dem Berufungsgericht – entge- gen derer Kompetenz gemäss Art. 403 Abs. 1 lit. a StPO – die Gültigkeit der Berufungsanmeldung bzw. die Durchführung des Berufungsverfahrens vorschreiben könnte. Das kann schwerlich der Sinn der Zuständigkeitsre- gelung gemäss Art. 94 Abs. 2 StPO sein. Vielmehr muss dem Berufungs- gericht letztlich der Entscheid darüber belassen werden, ob die Berufung rechtsgültig eingereicht wurde, was infrage gestellt wäre, wenn das erstins- tanzliche Gericht über die Wiederherstellung von Berufungsfristen zu be- finden hätte. So hat denn auch das Bundesgerichts in einem jüngst gefällten Entscheid im Ergebnis nicht beanstandet, dass das Berufungsgericht über die Wiederherstellung der Frist für die Berufungsanmeldung entschieden hatte (vgl. Urteil des Bundesgericht 6B_665/2016 vom 27. Januar 2017, E. 1.4 [in fine], wo es heisst, «der Schluss der Vorinstanz [i.c. des Berufungs- gerichts], der Beschwerdeführer habe nicht glaubhaft machen können, dass ihn an der Säumnis [i.c. verspätete Berufungsanmeldung] kein Verschulden treffe», verletze kein Bundesrecht). Demnach gilt: Da über die Gültigkeit der Berufungsanmeldung nicht das erstinstanzliche Gericht, sondern das Berufungsgericht zu ent- scheiden hat (Art. 403 Abs. 1 lit. a StPO), ist das Berufungsgericht auch für</w:t>
      </w:r>
    </w:p>
    <w:p>
      <w:r>
        <w:t>PKG 2017 21 141 die Behandlung von Gesuchen betreffend die Wiederherstellung der Frist für die Berufungsanmeldung zuständig. cc) Mit Blick auf Art. 91 Abs. 4 StPO schadet es zwar nicht, dass der Beschuldigte sein Gesuch um Wiederherstellung der Frist für die Beru- fungsanmeldung beim Bezirksgericht Hinterrhein und damit beim erstins- tanzlichen Gericht eingereicht hat. Statt dem Beschuldigten lediglich mit- zuteilen, das angefochtene Urteil sei in Rechtskraft erwachsen, wäre das Bezirksgericht gehalten gewesen, das Gesuch an das Berufungsgericht, d.h. an das Kantonsgericht, weiterzuleiten. Dass dies nicht geschehen ist und der Beschuldigte mit einer neuerlichen Eingabe mit Datum vom 20. Oktober 2016 an das Kantonsgericht gelangen musste, schadet ihm insofern nicht, als in Bezug auf die Fristwahrung auf die Eingabe vom 6. Juni 2016 an das Bezirksgericht (und nicht auf diejenige vom 20. Oktober 2016 an das Kan- tonsgericht) abzustellen ist. dd) Voraussetzung für eine Wiederherstellung ist zunächst, dass der säumigen Partei aus der Säumnis ein erheblicher und un- ersetzlicher Rechtsverlust erwächst. Dies ist – wie vorliegend – etwa dann der Fall, wenn die Möglichkeit eines Rechtsmittels unwie- derbringlich verloren ist (vgl. Daniela Brüschweiler, in: Donatsch/ Hansjakob/Lieber [Hrsg.], Kommentar zur Schweizerischen Strafprozess- ordnung [StPO], 2. Aufl., Zürich 2014, N 2 zu Art. 94 StPO; Riedo, a.a.O., N 29 zu Art. 94 StPO). Im Weiteren darf die Partei an der Säumnis kein Verschulden treffen. Jedes Verschulden, auch bloss leichte Fahrlässigkeit, schliesst eine Wiederherstellung gemäss Art. 94 StPO aus (Brüschweiler, a.a.O., N 3 zu Art. 94 StPO; Riedo, a.a.O., N 35 zu Art. 94 StPO). Im Ge- such sind die Wiederherstellungsgründe genau anzugeben und soweit mög- lich zu belegen (Brüschweiler, a.a.O., N 7 zu Art. 94 StPO).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Die Rechtskraft eines straf- rechtlichen Urteils darf nicht leicht durchbrochen werden. Bei Versäumnis gesetzlicher Fristen sind strengere Anforderungen zu stellen. Ein Krank- heitszustand bildet, wenn und solange er jegliches auf die Fristwahrung gerichtetes Handeln verunmöglicht, ein unverschuldetes, zur Wiederher- stellung führendes Hindernis. Doch muss die Erkrankung derart sein, dass der Rechtsuchende durch sie davon abgehalten wird, selber innert Frist zu handeln oder einen Dritten mit der Vornahme der Prozesshandlung zu be- trauen. Dass es sich so verhält, muss mit einschlägigen Arztzeugnissen be- legt werden, wobei die blosse Bestätigung eines Krankheitszustandes und</w:t>
      </w:r>
    </w:p>
    <w:p>
      <w:r>
        <w:t>21 PKG 2017 142 regelmässig selbst einer vollständigen Arbeitsunfähigkeit zur Anerkennung eines Hindernisses im Sinne von Art. 94 StPO nicht genügt (vgl. zum Gan- zen Urteil des Bundesgerichts 6B_1039/2016 vom 21. Dezember 2016, E. 3.2 m.w.H.). ee) In seinem Schreiben vom 6. Juni 2016 machte der Beschuldigte lediglich geltend, infolge seiner Verletzung («a seguito di infortunio») sei er erst am Vortag in die Schweiz zurückgekehrt und habe erst zu diesem Zeitpunkt Kenntnis vom Urteil genommen. Weitere Ausführungen zu der Art der Verletzungen bzw. warum diese ihn an der Berufungsanmeldung gehindert hätten, machte er damals nicht geltend. Er kommt damit seiner Begründungspflicht gemäss Art. 94 Abs. 2 StPO offensichtlich nicht nach. Daran ändert grundsätzlich auch nichts, wenn man auf seine Eingaben an das Kantonsgericht vom 20. Oktober 2016 (KG act. A.2) bzw. vom 25. No- vember 2016 (KG act. A.4) abstellen würde (vgl. aber Art. 110 Abs. 4 StPO und BGE 134 II 244 E. 2.4.2, wonach eine allfällige Nachfrist nicht zur ma- teriellen Ergänzung einer mangelhaft begründeten Eingabe verwendet wer- den darf). Dort schildert er zwar, dass er sich an einem nicht näher bezeich- neten Datum vor dem 21. Dezember 2015 am Knie verletzt habe. Wegen dieser Verletzung sei er für einige Monate nicht in die Schweiz zurückge- kommen, sondern erst am 6. Juni 2016, sodass er erst zu diesem Zeitpunkt Kenntnis vom fraglichen Entscheid des Bezirksgerichts Hinterrhein erhal- ten habe. Der Beschuldigte belegt die behauptete Verletzung aber weder mit einschlägigen Arztzeugnissen, noch legt er dar, inwiefern ihn kein Ver- schulden daran trifft, dass er nicht früher – nämlich noch innerhalb der Frist für die Berufungsanmeldung – Kenntnis vom angefochtenen Entscheid hat nehmen können. Der blosse Hinweis darauf, dass eine Knieverletzung der Grund für die Rückkehr in die Schweiz (erst) im Juni 2016 gewesen sei, genügt nicht, um annehmen zu können, eine rechtzeitige Berufungsanmel- dung sei unmöglich gewesen bzw. ihn treffe an der verspäteten Berufungs- anmeldung kein Verschulden. Ein Wiederherstellungsgrund ist damit nicht glaubhaft gemacht, weshalb das Gesuch um Wiederherstellung der Frist für die Berufungsanmeldung abzuweisen ist. SK1 16 44 Beschluss vom 2.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