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2011 7 vom 23. Oktober 2008</w:t>
      </w:r>
    </w:p>
    <w:p>
      <w:r>
        <w:t>GR Gerichte, 2008-10-23, DE</w:t>
      </w:r>
    </w:p>
    <w:p>
      <w:r>
        <w:rPr>
          <w:b/>
        </w:rPr>
        <w:t xml:space="preserve">Quelle: </w:t>
      </w:r>
      <w:r>
        <w:t>https://mcp.opencaselaw.ch/entscheid/gr_gerichte_PKG_2011_7</w:t>
      </w:r>
    </w:p>
    <w:p>
      <w:r>
        <w:t>FR: GR_GERICHTE PKG 2011 7 du 23 octobre 2008</w:t>
      </w:r>
    </w:p>
    <w:p>
      <w:r>
        <w:t>IT: GR_GERICHTE PKG 2011 7 del 23 ottobre 2008</w:t>
      </w:r>
    </w:p>
    <w:p>
      <w:pPr>
        <w:pStyle w:val="Heading2"/>
      </w:pPr>
      <w:r>
        <w:t>Regeste</w:t>
      </w:r>
    </w:p>
    <w:p>
      <w:r>
        <w:t>Praxis Kantonsgericht |</w:t>
      </w:r>
    </w:p>
    <w:p>
      <w:r>
        <w:t>Regeste: siehe PKG-Dokument\x3Cbr\x3E | java.util.HashMap/1797211028</w:t>
      </w:r>
    </w:p>
    <w:p>
      <w:pPr>
        <w:pStyle w:val="Heading2"/>
      </w:pPr>
      <w:r>
        <w:t>Erwägungen</w:t>
      </w:r>
    </w:p>
    <w:p>
      <w:r>
        <w:rPr>
          <w:b/>
        </w:rPr>
        <w:t>E. 2</w:t>
      </w:r>
    </w:p>
    <w:p>
      <w:r>
        <w:t>Per il periodo successivo al 4.6.1992 non vengono riconosciute né mercede né spese.</w:t>
      </w:r>
    </w:p>
    <w:p>
      <w:r>
        <w:rPr>
          <w:b/>
        </w:rPr>
        <w:t>E. 3</w:t>
      </w:r>
    </w:p>
    <w:p>
      <w:r>
        <w:t>...</w:t>
      </w:r>
    </w:p>
    <w:p>
      <w:r>
        <w:rPr>
          <w:b/>
        </w:rPr>
        <w:t>E. 4</w:t>
      </w:r>
    </w:p>
    <w:p>
      <w:r>
        <w:t>...</w:t>
      </w:r>
    </w:p>
    <w:p>
      <w:r>
        <w:rPr>
          <w:b/>
        </w:rPr>
        <w:t>E. 5</w:t>
      </w:r>
    </w:p>
    <w:p>
      <w:r>
        <w:t>... Die dagegen von X und I (angeblicher Rechtsnachfolger der B) er- hobenen Rekurse wies die C (nachfolgend: Aufsichtsbehörde) mit Entscheid vom 27. Februar 2009 ab. Dieser Entscheid erwuchs unangefochten in Rechtskraft. Mit Zahlungsbefehl des Betreibungsamtes Kreis D (Betreibungs.- Nr. E) wurde I von X aufgefordert, Forderungen von insgesamt Fr. 360 537.10 (Fr. 190 772.– + Fr. 167 147.65 + Fr. 1 948.40 + Fr. 669.05) zuzüg- lich Zins von 5% seit dem 28. Januar 2010 auf einem Betrag von insgesamt Fr. 192 720.40 (Fr. 190 772.– + Fr. 1948.40) zu begleichen. Als Forderungsur- kunde beziehungsweise Forderungsgrund wurde der Entscheid der Auf- sichtsbehörde vom 27. Februar 2009 angegeben. I erhob Rechtsvorschlag.</w:t>
      </w:r>
    </w:p>
    <w:p>
      <w:r>
        <w:rPr>
          <w:b/>
        </w:rPr>
        <w:t>E. 7</w:t>
      </w:r>
    </w:p>
    <w:p>
      <w:r>
        <w:t>79 sprechung wohl auch den Niederschlag der festzusetzenden Entschädigung in einem definitiven Rechtsöffnungstitel umfasst (vgl. BGE 113 II 395). Die- ser Anspruch muss auch dem Beschwerdeführer als Beirat zukommen (vgl. Geiser in: Basler Kommentar ZGB I, 3. Aufl., Basel 2006, N 1 zu Art. 416), je- doch kann er diesen keinesfalls im Rechtsöffnungsverfahren geltend ma- chen. Vielmehr ist der Beschwerdeführer, der mit seinen entsprechenden Begehren im Rekursverfahren vor der Aufsichtsbehörde nicht durchge- drungen ist und es versäumt hat, den Entscheid der Aufsichtsbehörde anzu- fechten, auf den ordentlichen zivilprozessualen Rechtsweg zu verweisen. KSK 10 74 Urteil vom 5. November 2010 Eine gegen dieses Urteil beim Bundesgericht erhobene Beschwerde ist mit Urteil vom 4. Februar 2011 abgewiesen worden, soweit darauf einzutreten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