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2010 10 vom 24. Juni 2009</w:t>
      </w:r>
    </w:p>
    <w:p>
      <w:r>
        <w:t>GR Gerichte, 2009-06-24, DE</w:t>
      </w:r>
    </w:p>
    <w:p>
      <w:r>
        <w:rPr>
          <w:b/>
        </w:rPr>
        <w:t xml:space="preserve">Quelle: </w:t>
      </w:r>
      <w:r>
        <w:t>https://mcp.opencaselaw.ch/entscheid/gr_gerichte_PKG_2010_10</w:t>
      </w:r>
    </w:p>
    <w:p>
      <w:r>
        <w:t>FR: GR_GERICHTE PKG 2010 10 du 24 juin 2009</w:t>
      </w:r>
    </w:p>
    <w:p>
      <w:r>
        <w:t>IT: GR_GERICHTE PKG 2010 10 del 24 giugno 2009</w:t>
      </w:r>
    </w:p>
    <w:p>
      <w:pPr>
        <w:pStyle w:val="Heading2"/>
      </w:pPr>
      <w:r>
        <w:t>Regeste</w:t>
      </w:r>
    </w:p>
    <w:p>
      <w:r>
        <w:t>Praxis Kantonsgericht |</w:t>
      </w:r>
    </w:p>
    <w:p>
      <w:r>
        <w:t>Regeste: siehe PKG-Dokument\x3Cbr\x3E | java.util.HashMap/1797211028</w:t>
      </w:r>
    </w:p>
    <w:p>
      <w:pPr>
        <w:pStyle w:val="Heading2"/>
      </w:pPr>
      <w:r>
        <w:t>Erwägungen</w:t>
      </w:r>
    </w:p>
    <w:p>
      <w:r>
        <w:rPr>
          <w:b/>
        </w:rPr>
        <w:t>E. 10</w:t>
      </w:r>
    </w:p>
    <w:p>
      <w:r>
        <w:t>PKG 2010 86 gen, welche als stossend erscheinen und das Rechtsempfinden in besonderer Weise berühren). dd. Von der Zusprechung von Schadens- und/oder Verzugszins ist im Speziellen aus einem weiteren Grund Abstand zu nehmen. Die anwaltlich vertretene Gläubigerin ging bereits seit dem 2. Juni 2008 zutreffend davon aus, dass ihr das Betreibungsamt A. das Recht verweigerte. Nichts hat sie da- von abgehalten, sich ungesäumt mit einer Rechtsverweigerungs- und Rechtsverzögerungsbeschwerde im Sinne von Art. 17 Abs. 3 SchKG an die Aufsichtsbehörde zu wenden. Zumindest unter dem Aspekt des Zeitablaufs und damit zusammenhängend der Verzinsung wäre dies das wirksamere Vorgehen gewesen. Dannzumal hätte sich ihr vollstreckungsrechtlicher Ver- teilungsanspruch ohne nennenswerte Verzögerung bewerkstelligen lassen. Wenn sich die Gläubigerin stattdessen dafür entschied, die Sache unter dem (nicht Erfolg versprechenden) Aspekt von Art. 5 f. SchKG zu prüfen und sich mehr als 1 Jahr vom Betreibungsamt A. und anderen Behörden hinhal- ten zu lassen, gereicht ihr dies unter dem allgemein gültigen Aspekt der Schadenminderungspflicht zum Vorwurf. Folge davon ist, dass sie auf dem Ausfall an Kapitalertrag während dieser Zeit sitzen bleibt. KSK 09 35 Urteil vom 21. Oktober 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