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17</w:t>
      </w:r>
    </w:p>
    <w:p>
      <w:r>
        <w:t>GR Gerichte, DE</w:t>
      </w:r>
    </w:p>
    <w:p>
      <w:r>
        <w:rPr>
          <w:b/>
        </w:rPr>
        <w:t xml:space="preserve">Quelle: </w:t>
      </w:r>
      <w:r>
        <w:t>https://mcp.opencaselaw.ch/entscheid/gr_gerichte_PKG_2008_17</w:t>
      </w:r>
    </w:p>
    <w:p>
      <w:pPr>
        <w:pStyle w:val="Heading2"/>
      </w:pPr>
      <w:r>
        <w:t>Regeste</w:t>
      </w:r>
    </w:p>
    <w:p>
      <w:r>
        <w:t>Praxis Kantonsgericht |</w:t>
      </w:r>
    </w:p>
    <w:p>
      <w:r>
        <w:t>Regeste: siehe PKG-Dokument\x3Cbr\x3E | java.util.HashMap/1797211028</w:t>
      </w:r>
    </w:p>
    <w:p>
      <w:pPr>
        <w:pStyle w:val="Heading2"/>
      </w:pPr>
      <w:r>
        <w:t>Erwägungen</w:t>
      </w:r>
    </w:p>
    <w:p>
      <w:r>
        <w:rPr>
          <w:b/>
        </w:rPr>
        <w:t>E. 17</w:t>
      </w:r>
    </w:p>
    <w:p>
      <w:r>
        <w:t>105 die Kosten des Strafverfahrens in einem bestimmten Verhältnis zur ausge- fällten Sanktion zu stehen haben. Zu beachten gilt in diesem Zusammen- hang lediglich, dass die EMRK eine wirksame Ausübung des Rechts auf Zu- gang zum Gericht garantiert. Ein solcher Zugang kann verunmöglicht sein, wenn der Angeschuldigte – gemessen an seinen finanziellen Verhältnissen – mit derart hohen Verfahrenskosten zu rechnen hat, dass er bereits deshalb davor zurückschreckt, ein staatliches Gericht anzurufen (Miehsler/Vogler, a.a.O., N. 274 zu Art. 6 EMRK). Von einer solchen prohibitiven Kostenfolge kann vorliegend jedoch schon allein deshalb nicht die Rede sein, weil der Berufungskläger aufgrund seiner finanziellen Verhältnisse ohne weiteres in der Lage ist, für die Kosten des Verfahrens aufzukommen. Im Übrigen wird dem Recht auf wirksamen Zugang zum Gericht im vorgelagerten Verfahren bereits dadurch Rechnung getragen, dass bei der Bemessung der Staatsge- bühr der wirtschaftlichen Leistungsfähigkeit des Kostenpflichtigen Rech- nung zu tragen ist (Art. 8 der Verordnung über Gebühren und Entschä- digung der im Strafverfahren mitwirkenden Personen sowie das Rech- nungswesen (BR 350.230) in Verbindung mit Art. 75 Abs. 2 VRG) und schliesslich – bei finanziell knappen Verhältnissen – Anspruch auf Gewäh- rung der unentgeltlichen Rechtspflege besteht (Art. 76 VRG). g) Damit erweisen sich zusammenfassend alle vom Berufungskläger gegen die Rechtmässigkeit des vorinstanzlichen Verfahrens vorgetragenen Rügen als unbegründet. VB 07 7 Urteil vom 2. Juli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