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2007 9 vom 29. März 2007</w:t>
      </w:r>
    </w:p>
    <w:p>
      <w:r>
        <w:t>GR Gerichte, 2007-03-29, DE</w:t>
      </w:r>
    </w:p>
    <w:p>
      <w:r>
        <w:rPr>
          <w:b/>
        </w:rPr>
        <w:t xml:space="preserve">Quelle: </w:t>
      </w:r>
      <w:r>
        <w:t>https://mcp.opencaselaw.ch/entscheid/gr_gerichte_PKG_2007_9</w:t>
      </w:r>
    </w:p>
    <w:p>
      <w:r>
        <w:t>FR: GR_GERICHTE PKG 2007 9 du 29 mars 2007</w:t>
      </w:r>
    </w:p>
    <w:p>
      <w:r>
        <w:t>IT: GR_GERICHTE PKG 2007 9 del 29 marzo 2007</w:t>
      </w:r>
    </w:p>
    <w:p>
      <w:pPr>
        <w:pStyle w:val="Heading2"/>
      </w:pPr>
      <w:r>
        <w:t>Regeste</w:t>
      </w:r>
    </w:p>
    <w:p>
      <w:r>
        <w:t>Praxis Kantonsgericht |</w:t>
      </w:r>
    </w:p>
    <w:p>
      <w:r>
        <w:t>Regeste: siehe PKG-Dokument\x3Cbr\x3E | java.util.HashMap/1797211028</w:t>
      </w:r>
    </w:p>
    <w:p>
      <w:pPr>
        <w:pStyle w:val="Heading2"/>
      </w:pPr>
      <w:r>
        <w:t>Erwägungen</w:t>
      </w:r>
    </w:p>
    <w:p>
      <w:r>
        <w:rPr>
          <w:b/>
        </w:rPr>
        <w:t>E. 9</w:t>
      </w:r>
    </w:p>
    <w:p>
      <w:r>
        <w:t>PKG 2007 52 Restriktion ebenso befürwortend, jedoch mit Neuauflage des Kollokations- plans, Blumenstein, a.a.O., S. 781). Auch eine spezielle «Anzeige an den Gläubiger» im Sinne von Art. 67 Abs. 3 KOV hat geflissentlich zu unterbleiben, beziehungsweise es besteht diese bereits in der Mitteilung des Beschwerdeentscheides, womit auch den Vorschriften von Art. 249 Abs. 3 SchKG und Art. 68 KOV Genüge getan wird. 5.2. Bei Gutheissung einer Aufsichtsbeschwerde gegen eine Kollo- kation beginnt, da eine neue Kollokation erfolgt, die Frist zur Einreichung einer Kollokationsklage neu zu laufen (Brunner/ Reutter, a.a.O., S. 38). Die unterliegenden Beschwerdegegner ZAP. und XQ. werden daher im Sinne von Art. 250 Abs. 1 SchKG und gemäss Art. 68 KOV darauf hingewiesen, dass ein Gläubiger, der den Kollokationsplan anfechten will, weil seine For- derung ganz oder teilweise abgewiesen oder nicht im beanspruchten Rang zugelassen worden ist, innert 20 Tagen nach der öffentlichen Auflage des Kollokationsplans beim Richter am Konkursort gegen die Masse zu klagen hat. Wie gesehen, hat eine Neuauflage des Kollokationsplans gegenständlich nicht zu erfolgen. In einem solchen Fall kann für die Klagefristauslösung naturgemäss nicht die Neuauflegung massgeblich sein. Wird – wie gegen- ständlich eintretend – eine vom Konkursamt im Kollokationsplan zuge- lassene Forderung auf Beschwerde hin von der Aufsichtsbehörde aus dem Kollokationsplan weggewiesen und erfolgt keine Neuauflage des Kollokati- onsplans, so beginnt die 20-tägige Anfechtungsfrist für den abgewiesenen Gläubiger mit dem auf die erfolgte Eröffnung des aufsichtsrechtlichen Beschwerdeentscheides folgenden Tag. SKA 07 10 Entscheid vom 20. August 2007 Die gegen diesen Entscheid eingereichte Beschwerde hat das Bundes- gericht mit Urteil 5A_476/2007 vom 2. November 2007 (abgedruckt in ZGRG 01 08 S. 23 ff.)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