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2006 22 vom 14. September 1966</w:t>
      </w:r>
    </w:p>
    <w:p>
      <w:r>
        <w:t>GR Gerichte, 1966-09-14, DE</w:t>
      </w:r>
    </w:p>
    <w:p>
      <w:r>
        <w:rPr>
          <w:b/>
        </w:rPr>
        <w:t xml:space="preserve">Quelle: </w:t>
      </w:r>
      <w:r>
        <w:t>https://mcp.opencaselaw.ch/entscheid/gr_gerichte_PKG_2006_22</w:t>
      </w:r>
    </w:p>
    <w:p>
      <w:r>
        <w:t>FR: GR_GERICHTE PKG 2006 22 du 14 septembre 1966</w:t>
      </w:r>
    </w:p>
    <w:p>
      <w:r>
        <w:t>IT: GR_GERICHTE PKG 2006 22 del 14 settembre 1966</w:t>
      </w:r>
    </w:p>
    <w:p>
      <w:pPr>
        <w:pStyle w:val="Heading2"/>
      </w:pPr>
      <w:r>
        <w:t>Regeste</w:t>
      </w:r>
    </w:p>
    <w:p>
      <w:r>
        <w:t>Praxis Kantonsgericht |</w:t>
      </w:r>
    </w:p>
    <w:p>
      <w:r>
        <w:t>Regeste: siehe PKG-Dokument\x3Cbr\x3E | java.util.HashMap/1797211028</w:t>
      </w:r>
    </w:p>
    <w:p>
      <w:pPr>
        <w:pStyle w:val="Heading2"/>
      </w:pPr>
      <w:r>
        <w:t>Erwägungen</w:t>
      </w:r>
    </w:p>
    <w:p>
      <w:r>
        <w:rPr>
          <w:b/>
        </w:rPr>
        <w:t>E. 32</w:t>
      </w:r>
    </w:p>
    <w:p>
      <w:r>
        <w:t>PKG 2006 gen die Aufnahme abgespielt worden ist. Da diese Voraussetzungen im vor- liegenden Fall nicht erfüllt sind, ist einer Verurteilung des Berufungsklägers aufgrund falschen Zeugnisses jegliche Grundlage entzogen. An dieser Stelle sei noch erwähnt, dass das Tonband nicht bei den Akten liegt und im Ein- vernahmeprotokoll die Fragen an den Zeugen nicht aufgeführt sind. 5. Die Vorinstanz hat festgestellt, dass die Vorgehensweise mehrerer Bezirksgerichte rechtswidrig wäre, wenn das Abspielen des Tonbandes eine Gültigkeitsvorschrift sei und ein Verzicht auf dessen Wiedergabe gar nicht rechtsgültig erfolgen könne (E. 2 b/aa des Urteils des Bezirksgerichts Imbo- den). Dem ist zuzustimmen, denn auch eine gefestigte und etablierte – aber rechtswidrige – Praxis schliesst deren Rechtswidrigkeit nicht aus. 6. Der Kantonsgerichtsausschuss kommt aufgrund dieser Aus- führungen zum Schluss, dass X. von der Vorinstanz zu Unrecht des falschen Zeugnisses gemäss Art. 307 Abs. 2 StGB schuldig gesprochen worden ist. Die Berufung ist deshalb gutzuheissen und das angefochtene Urteil des Bezirks- gerichtes Imboden vom 18. Januar 2006, mitgeteilt am 13. März 2006, ist auf- zuheben. SB 06 10 Urteil vom 31. Mai 2006 124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