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2005 6 vom 16. März 2004</w:t>
      </w:r>
    </w:p>
    <w:p>
      <w:r>
        <w:t>GR Gerichte, 2004-03-16, DE</w:t>
      </w:r>
    </w:p>
    <w:p>
      <w:r>
        <w:rPr>
          <w:b/>
        </w:rPr>
        <w:t xml:space="preserve">Quelle: </w:t>
      </w:r>
      <w:r>
        <w:t>https://mcp.opencaselaw.ch/entscheid/gr_gerichte_PKG_2005_6</w:t>
      </w:r>
    </w:p>
    <w:p>
      <w:r>
        <w:t>FR: GR_GERICHTE PKG 2005 6 du 16 mars 2004</w:t>
      </w:r>
    </w:p>
    <w:p>
      <w:r>
        <w:t>IT: GR_GERICHTE PKG 2005 6 del 16 marzo 2004</w:t>
      </w:r>
    </w:p>
    <w:p>
      <w:pPr>
        <w:pStyle w:val="Heading2"/>
      </w:pPr>
      <w:r>
        <w:t>Regeste</w:t>
      </w:r>
    </w:p>
    <w:p>
      <w:r>
        <w:t>Praxis Kantonsgericht |</w:t>
      </w:r>
    </w:p>
    <w:p>
      <w:r>
        <w:t>Regeste: siehe PKG-Dokument\x3Cbr\x3E | java.util.HashMap/1797211028</w:t>
      </w:r>
    </w:p>
    <w:p>
      <w:pPr>
        <w:pStyle w:val="Heading2"/>
      </w:pPr>
      <w:r>
        <w:t>Erwägungen</w:t>
      </w:r>
    </w:p>
    <w:p>
      <w:r>
        <w:rPr>
          <w:b/>
        </w:rPr>
        <w:t>E. 6</w:t>
      </w:r>
    </w:p>
    <w:p>
      <w:r>
        <w:t>PKG 2005 42 nen beträchtlichen Kostenrisikos nicht von der Pflicht, die Prozessaussichten kritisch zu prüfen. ZF 04 19 Urteil vom 7. September 2004 Das Bundesgericht hat die gegen dieses Urteil erhobene staatsrechtliche Beschwerde mit Urteil 4P.67/2005 vom 9. Mai 2005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