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2004 11 vom 4. Mai 2004</w:t>
      </w:r>
    </w:p>
    <w:p>
      <w:r>
        <w:t>GR Gerichte, 2004-05-04, DE</w:t>
      </w:r>
    </w:p>
    <w:p>
      <w:r>
        <w:rPr>
          <w:b/>
        </w:rPr>
        <w:t xml:space="preserve">Quelle: </w:t>
      </w:r>
      <w:r>
        <w:t>https://mcp.opencaselaw.ch/entscheid/gr_gerichte_PKG_2004_11</w:t>
      </w:r>
    </w:p>
    <w:p>
      <w:r>
        <w:t>FR: GR_GERICHTE PKG 2004 11 du 4 mai 2004</w:t>
      </w:r>
    </w:p>
    <w:p>
      <w:r>
        <w:t>IT: GR_GERICHTE PKG 2004 11 del 4 maggio 2004</w:t>
      </w:r>
    </w:p>
    <w:p>
      <w:pPr>
        <w:pStyle w:val="Heading2"/>
      </w:pPr>
      <w:r>
        <w:t>Regeste</w:t>
      </w:r>
    </w:p>
    <w:p>
      <w:r>
        <w:t>Praxis Kantonsgericht |</w:t>
      </w:r>
    </w:p>
    <w:p>
      <w:r>
        <w:t>Regeste: siehe PKG-Dokument\x3Cbr\x3E | java.util.HashMap/1797211028</w:t>
      </w:r>
    </w:p>
    <w:p>
      <w:pPr>
        <w:pStyle w:val="Heading2"/>
      </w:pPr>
      <w:r>
        <w:t>Erwägungen</w:t>
      </w:r>
    </w:p>
    <w:p>
      <w:r>
        <w:rPr>
          <w:b/>
        </w:rPr>
        <w:t>E. 11</w:t>
      </w:r>
    </w:p>
    <w:p>
      <w:r>
        <w:t>PKG 2004 72 Höhe des Streitwertes und der Schwierigkeit der sich stellenden Rechtsfra- gen die Kosten zu ermitteln (BGE 119 III 68 E. 3c). Damit sei gesagt, dass eine ausseramtliche Entschädigung von Fr. 800.– nicht haltbar erscheint, weshalb das Honorar herabzusetzen ist (vgl. ZGGVP 1999 S. 131 f.). Diese Ausführungen gelten umso mehr für die von der Beschwerdeführerin als ge- rechtfertigt erachtete Entschädigung von Fr. 1000.–. d) Der Anwalt gilt dann als angemessen entschädigt, wenn sein zeit- licher Aufwand, die Schwierigkeit der sich stellenden Rechtsfragen und die mit dem Fall verbundene Verantwortung, die sich auch in der Höhe des Streitwertes zeigen kann, berücksichtigt werden. Im vorliegenden Fall waren die sich stellenden Rechtsfragen einfach; das Rechtsöffnungsgesuch umfasst denn auch kaum drei Seiten. In Berücksichtigung dieser rechtlichen und tatsächlichen Verhältnisse des vorliegenden Falles sowie des geringen Streit- wertes und des Missverhältnisses zwischen Streitwert und geltend gemach- tem Honorar erscheint eine Parteientschädigung von Fr. 400.– für das vorin- stanzliche Verfahren als angemessen, womit die Beschwerde gutzuheissen und die Ziffer 2 der angefochtenen Verfügung insofern zu ergänzen ist, als die Gesuchstellerin von der Gesuchsgegnerin für das Rechtsöffnungsverfah- ren mit Fr. 400.– zu entschädigen ist. Der Klarheit möge dienen, dass sich bei geringem Streitwert ausnahmsweise eine höhere Parteientschädigung recht- fertigen lässt, dann nämlich, wenn es sich um einen schwierigen Fall handelt, welcher umfassendere Abklärungen und Ausführungen erfordert. Ein sol- cher Fall liegt aber hier – wie erwähnt – nicht vor. 7. a) Die Beschwerdeführerin lässt in ihrer Beschwerdeschrift vom</w:t>
      </w:r>
    </w:p>
    <w:p>
      <w:r>
        <w:rPr>
          <w:b/>
        </w:rPr>
        <w:t>E. 12</w:t>
      </w:r>
    </w:p>
    <w:p>
      <w:r>
        <w:t>Mai 2004 überdies den Antrag stellen, dass im Rechtsmittelverfahren die Kosten- und Entschädigungsfolgen zu Lasten der Gesuchsgegnerin, even- tuell der Vorinstanz gehen sollen. b) Art. 37 Abs. 1 ZPO besagt, dass die Gerichtskosten grundsätzlich von den Parteien getragen werden. Bezüglich Kostenzuteilung ist mangels bundesrechtlicher Regelung Art. 122 Abs. 1 ZPO anwendbar. Darin wird festgehalten, dass in der Regel der unterliegende Teil zur Übernahme sämt- licher Kosten des Verfahrens verpflichtet wird. Im Zivilprozess gilt als Hauptgrundsatz für die Kostenverteilung das Erfolgsprinzip (vgl. BGE 119 Ia 1 E. 6b). Dieses beruht auf der Vermutung, dass die unterliegende Partei die Kosten verursacht hat (Casanova, Die Haftung der Parteien für prozes- suales Verhalten, Diss. Freiburg 1982, S. 24). c) Im vorliegenden Fall dringt die Beschwerdeführerin durch, wes- halb ihr keine Kosten auferlegt werden können, wurde sie doch wegen des krassen Verfahrensfehlers der Vorinstanz zur Beschwerdeführung veran- lasst. Ebenso wenig erscheint es angebracht, der Beschwerdegegnerin die Kosten des Rechtsmittelverfahrens und die Parteientschädigung zu über- binden, welche aufgrund einer Unterlassung des Bezirksgerichtspräsidenten</w:t>
      </w:r>
    </w:p>
    <w:p>
      <w:r>
        <w:t>PKG 2004 11 73 notwendig geworden sind. Vielmehr drängt sich auf, die Kosten des Be- schwerdeverfahrens mitsamt der ausseramtlichen Entschädigung dem Be- zirk N. zu belasten. d) Früher vertrat das Kantonsgericht die Auffassung, dass eine Überbindung von Kosten und Entschädigung an die Vorinstanz gemäss den Bestimmungen der kantonalen Zivilprozessordnung ausgeschlossen bzw. nicht geregelt sei. So wurde in früheren Entscheiden von einer Kostenerhe- bung für das Rechtsmittelverfahren zu Lasten der Vorinstanz abgesehen, womit die Verfahrenskosten aus der Kasse des Kantonsgerichts bezahlt und auf die Zusprechung einer ausseramtlichen Entschädigung verzichtet wurde (statt vieler: PKG 1988 Nr. 31; 1977 Nr. 26; SKG 02 47 und SKG 00 62). Bis- weilen wurde auch auf die Erhebung von Verfahrenskosten verzichtet und eine Umtriebsentschädigung aus der Kasse des Kantonsgerichts (zu Lasten des Kantons Graubünden) zugesprochen (vgl. PZ 03 21). Diese Lösung wurde jedoch in höchstem Masse als unbefriedigend empfunden. Ist doch nicht einzusehen, warum die Kasse der Rechtsmittelinstanz die Kosten des Beschwerdeverfahrens übernehmen sollte und der obsiegenden Partei keine ausseramtliche Entschädigung oder dann eine solche zu Lasten des Kantons Graubünden zugesprochen wird und warum nicht ausnahmsweise die Vorin- stanz für die durch krasses Fehlverhalten verursachten Kosten belangt wer- den soll. In zwei jüngeren Entscheiden wurde denn auch die Vorinstanz verpflichtet, der im Rechtsmittelverfahren obsiegenden Partei eine ausser- amtliche Entschädigung zu bezahlen (vgl. ZB 03 35 und ZB 03 42). Aus die- sem Grunde ist anschliessend zu prüfen, ob im vorliegenden Fall nicht der Bezirk N. im Sinne des Verursacherprinzips zur Kostentragung des Rechts- mittelverfahrens und zur Entschädigung angehalten werden darf. e) Gemäss dem Verursacherprinzip kann ausnahmsweise derjenige mit Kosten belegt werden, welcher dieselben durch sein Verhalten unnöti- gerweise verursacht (Vogel/Spühler, Grundriss des Zivilprozessrechts, 7. Auflage, Bern 2001, S. 295; Staehelin/Sutter, Zivilprozessrecht, Zürich 1992, S. 188). Dementsprechend bestimmt Art. 156 Abs. 6 des Bundesgesetzes über die Organisation der Bundesrechtspflege (OG; SR 173.110) mit der Mar- ginalie «Kostenpflicht im Verfahren vor Bundesgericht für Kosten des Bun- desgerichts»: «Unnötige Kosten hat zu bezahlen, wer sie verursacht.» Ana- log verhält es sich mit der Parteientschädigung gemäss Art. 159 Abs. 5 OG. In BGE 120 IV 282 wurden die Behörden des Kantons Zürich verpflichtet, einer natürlichen Person eine Entschädigung für das bundesgerichtliche Verfahren auszurichten. In Anbetracht der Bestimmungen des OG und gestützt auf das Ver- ursacherprinzip muss eine ausnahmsweise Überbindung der Kosten des Rechtsmittelverfahrens auf die Vorinstanz auch im Rahmen der Zivilpro- zessordnung möglich sein. Nach Auffassung des Kantonsgerichtsausschusses</w:t>
      </w:r>
    </w:p>
    <w:p>
      <w:r>
        <w:t>11 PKG 2004 74 findet sich in Art. 37 Abs. 2 ZPO eine hinreichende Grundlage, die Kosten des Rechtsmittelverfahrens der Vorinstanz zu überbinden. Dieser Artikel hält fest: «Gerichtskosten, welche keine Partei veranlasst hat, werden in der Regel auf die Gerichtskasse genommen.» Nach hergebrachter Auslegung wurde von der Kasse der urteilenden Instanz, hier des Kantonsgerichts, aus- gegangen. Nach grammatikalischer und teleologischer Auslegung dieses Ar- tikels bieten das Satzglied «in der Regel» und der Begriff «Gerichtskasse» durchaus Raum für Ausnahmeregelungen. In Anbetracht dessen ist folglich nicht ausgeschlossen, ausnahmsweise die Kasse der Vorinstanz zu belasten, insbesondere, wenn Sinn und Zweck in Fällen krasser vorinstanzlicher Ver- fahrensfehler es gerade gebieten, die Kosten dem Verursacher aufzuerlegen. Damit ist es auch im Zivilprozessrecht gestützt auf Art. 37 Abs. 2 ZPO und das Verursacherprinzip als zulässig zu erachten, ausnahmsweise die Kosten des Beschwerdeverfahrens mitsamt der ausseramtlichen Entschädigung der Gerichtskasse der krass fehlerhaft handelnden und unnötige Verfahren ver- ursachenden Vorinstanz zu belasten. f) Im konkreten Fall ist unbestritten, dass das Beschwerdeverfahren alleine aufgrund des groben Fehlers des Bezirksgerichtspräsidenten N. not- wendig wurde und die daraus entstandenen Kosten von keiner Partei zu ver- antworten sind. Demzufolge sind die Verfahrenskosten und die ausseramt- liche Entschädigung im Sinne der obigen Ausführungen zu Lasten des Bezirks N. festzusetzen. Der Kantonsgerichtsausschuss erachtet die Kosten für das Beschwerdeverfahren in Höhe von Fr. 150.– (vgl. Art. 48 in Verbin- dung mit Art. 61 Abs. 1 GebV SchKG) und eine ausseramtliche Entschädi- gung für das Beschwerdeverfahren aufgrund der bereits oben unter Ziffer 6 dargelegten Grundsätze von Fr. 400.– (Art. 62 Abs. 1 GebV SchKG) als an- gemessen. SKG 04 27 Urteil vom 30. Juni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