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2003 23 vom 28. Oktober 2002</w:t>
      </w:r>
    </w:p>
    <w:p>
      <w:r>
        <w:t>GR Gerichte, 2002-10-28, DE</w:t>
      </w:r>
    </w:p>
    <w:p>
      <w:r>
        <w:rPr>
          <w:b/>
        </w:rPr>
        <w:t xml:space="preserve">Quelle: </w:t>
      </w:r>
      <w:r>
        <w:t>https://mcp.opencaselaw.ch/entscheid/gr_gerichte_PKG_2003_23</w:t>
      </w:r>
    </w:p>
    <w:p>
      <w:r>
        <w:t>FR: GR_GERICHTE PKG 2003 23 du 28 octobre 2002</w:t>
      </w:r>
    </w:p>
    <w:p>
      <w:r>
        <w:t>IT: GR_GERICHTE PKG 2003 23 del 28 ottobre 2002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127 hen. Die Auffassung, nichtige Betreibungshandlungen bräuchten nicht for- mell gelöscht werden, da von solchen Einträgen Dritten im Rahmen ihres Einsichtsrechts gemäss Art. 8a Abs. 3 lit, a SchKG ohnehin keine Kenntnis gegeben werde ( Lorandi, a. a. O., N 119 ), ist praxisfremd, denn ohne Lö- schungsvermerk wird der Betreibungsbeamte bei einem späteren Aus- kunftsgesuch nicht ohne weiteres erkennen, dass es sich um einen nichtigen Verlustschein handelt. Auf den Löschungsvermerk zu verzichten und den Betroffenen auf den Beschwerdeweg zu verweisen, falls dennoch über nich- tige Betreibungshandlungen Auskunft erteilt wird, ist mit dem Register- zweck kaum zu vereinbaren. Der Löschungsvermerk ist auch im Falle fest- gestellter Nichtigkeit das richtige Instrument, dass der Betreibungsbeamte seiner Pflicht gemäss Art. 8a Abs. 3 lit. a SchKG verlässlich nachkommen kann. 6) ) Der Beschwerdeführer verlangt ferner, die Bank X. sei aufsichts- behördlich anzuweisen, den Original-Verlustschein Nr. 2002013 in der Be- treibung Nr. 2002297 des Betreibungsamtes Sur Tasna vom 28. Oktober 2002 der Vorinstanz, allenfalls dem Kantonsgerichtsausschuss, zur Vernichtung zurückzugeben. Abgesehen davon, dass dafür eine klare gesetzliche Grund- lage fehlt, ist dieses Begehren für einen wirkungsvollen Rechtsschutz des Beschwerdeführers auch</w:t>
      </w:r>
    </w:p>
    <w:p>
      <w:r>
        <w:t>nicht erforderlich. Darauf weist schon Art. 8 SchKG hin, wonach ungerechtfertigte Registereinträge nicht physisch zu entfernen sind, sondern bloss mit dem Vermerk «gelöscht» ergänzt werden und Dritten nicht mehr bekannt gegeben werden dürfen ( BGE 119 III 99 E. 3b; Art. 8a Abs. 3 lit. a SchKG, BGE 121 III 81 E. 3 ). Verlustscheine sind keine Wertpapiere. Beide Verlustscheine sind von der zuständigen Auf- sichtsbehörde in einer förmlichen Entscheidung für nichtig erklärt worden. Damit sind sie rechtlich inexistent, das heisst von Anfang an und für jeder- mann ohne jede rechtliche Wirkung. Unter Vorlage des rechtskräftigen Be- schwerdeentscheides kann der Schuldner insbesondere allfällige, gestützt auf die nichtigen Verlustscheine vorgenommene Betreibungshandlungen ohne weiteres unterbinden. Ferner ist er damit in der Lage, alle weiteren, ihn potentiell belastenden Folgen vollstreckungs-, privat- und öffentlich-rechtli- cher Natur zu verhindern. SKA 02 30 Entscheid vom 16. Januar 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