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4 vom 2. Juli 2001</w:t>
      </w:r>
    </w:p>
    <w:p>
      <w:r>
        <w:t>GR Gerichte, 2001-07-02, DE</w:t>
      </w:r>
    </w:p>
    <w:p>
      <w:r>
        <w:rPr>
          <w:b/>
        </w:rPr>
        <w:t xml:space="preserve">Quelle: </w:t>
      </w:r>
      <w:r>
        <w:t>https://mcp.opencaselaw.ch/entscheid/gr_gerichte_PKG_2001_4</w:t>
      </w:r>
    </w:p>
    <w:p>
      <w:r>
        <w:t>FR: GR_GERICHTE PKG 2001 4 du 2 juillet 2001</w:t>
      </w:r>
    </w:p>
    <w:p>
      <w:r>
        <w:t>IT: GR_GERICHTE PKG 2001 4 del 2 luglio 2001</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PKG 2001</w:t>
      </w:r>
    </w:p>
    <w:p>
      <w:r>
        <w:rPr>
          <w:b/>
        </w:rPr>
        <w:t>E. 4</w:t>
      </w:r>
    </w:p>
    <w:p>
      <w:r>
        <w:t>31 kann. Diese Gefahr ist jedoch selbst dann zu verneinen, wenn man in Über- einstimmung mit der Vorinstanz von einem Gesellschaftszweck ausgeht, der auch den mit dem Betrieb der Raststätte verbundenen wirtschaftlichen Nut- zen für die Gemeinden umfasst. Denn es bestehen vertragliche Vereinba- rungen zwischen der M. AG und den beiden Standortgemeinden, an welche die Gesellschaft unabhängig von der Zusammensetzung des Aktionärskrei- ses gebunden ist. Die Ansprüche der Gemeinden auf die vereinbarten Leis- tungen der Gesellschaft können mithin jederzeit gestützt auf den jeweiligen Vertrag geltend gemacht werden. Damit ist so oder so gewährleistet, dass die Gemeinden F. und M. weiterhin im vertraglich vereinbarten Umfang vom Be- trieb der Autobahnraststätte profitieren können. Angesichts dessen ist nicht ersichtlich, inwiefern andere Aktionäre – seien es auch solche, welche keinen Wohnsitz in den Standortgemeinden haben – den mit dem Betrieb der Rast- stätte und der Erfüllung der dazu erforderlichen Verträge einhergehenden Nutzen für die Gemeinden F. und M. vereiteln könnten. Ob sechs oder gar eine grössere Anzahl Aktien von anderen Aktionären erworben werden, kann demzufolge selbst für die Erreichung eines so verstandenen Gesell- schaftszwecks nicht massgebend sein. Es ist daher nicht einzusehen, weshalb der Erwerb von sechs Namenaktien B seitens des weder in F. noch in M. wohnhaften Berufungsklägers die Erfüllung des Baurechtsvertrags oder der anderen darin erwähnten Verträge und Abmachungen in irgendeiner Form beeinträchtigen oder gefährden könnte. In diesem Zusammenhang bleibt ausserdem zu erwähnen, dass ohnehin nicht nachzuvollziehen ist, inwiefern eine Vinkulierung für einen Teil von lediglich 10 % der Namenaktien B, nicht aber für die übrigen 90 % unter dem Gesichtspunkt der Sicherung des Ge- sellschaftszwecks etwas bringen soll. In Bezug auf die Sicherung des Gesellschaftszwecks ergibt sich somit auch bei dieser Betrachtungsweise auf Seiten der Gesellschaft kein sachli- ches Interesse an der Ablehnung von J., welches den Interessen des bisheri- gen Aktionärs an der Veräusserung seiner Aktien entgegengehalten werden könnte. Unabhängig davon, ob der Begriff des Gesellschaftszwecks eng aus- gelegt oder aber von einem Gesellschaftszweck im Sinne der Vorinstanz aus- gegangen wird, erweist sich die Verweigerung der Zustimmung zur Übertra- gung der Aktien im konkreten Fall weder als erforderlich noch als geeignet, den Gesellschaftszweck abzusichern. Demzufolge erscheint die Ablehnung von J. als Aktionär im Hinblick auf den Gesellschaftszweck nicht gerecht- fertigt. Indem die M. AG ihre Zustimmung zur Übertragung der vom Beru- fungskläger erworbenen sechs Namenaktien auf Art. 5 Abs. 5 der Statuten abstützt, vermag sie daher keinen wichtigen Grund im Sinne von Art. 685b Abs. 2 OR geltend zu machen.</w:t>
      </w:r>
    </w:p>
    <w:p>
      <w:r>
        <w:rPr>
          <w:b/>
        </w:rPr>
        <w:t>E. 5</w:t>
      </w:r>
    </w:p>
    <w:p>
      <w:r>
        <w:t>Vermag ein in den Statuten vorgesehener Ablehnungsgrund die Verweigerung der Zustimmung nicht zu rechtfertigen, so bleibt der Gesell-</w:t>
      </w:r>
    </w:p>
    <w:p>
      <w:r>
        <w:t>24 PKG 2001 32 schaft immer noch die Möglichkeit offen, die Übertragung gestützt auf die sogenannte «escape clause» ohne Grund abzulehnen, wenn sie dem Veräus- serer der Aktien anbietet, diese für eigene Rechnung, für Rechnung anderer Aktionäre oder Dritter zum wirklichen Wert zu übernehmen. Darauf beruft sich denn auch der Rechtsvertreter der M. AG. Im Folgenden gilt es demnach zu prüfen, ob die Gesellschaft die «escape clause» angewandt hat respektive ob vorliegend die gesetzlich verankerten Voraussetzungen für eine Ableh- nung ohne Gründe gemäss «escape clause» gegeben sind. Voraussetzung für die Gültigkeit einer Ablehnung ohne wichtigen Grund ist die Offerte der Gesellschaft, die Aktien zum wirklichen Wert zu übernehmen. Der Übernahmepreis muss dabei noch nicht beziffert werden, doch kann im Sinne eines Angebotes ein Betrag genannt werden, solange die Offerte zum Erwerb grundsätzlich für den wirklichen Wert gilt. Nicht rechts- genügend ist demgegenüber ein Angebot, die Aktien höchstens zu einem be- stimmten Preis zu übernehmen, der nicht dem wirklichen Wert entspricht. Ein limitiertes, zu tief angesetztes Angebot vermag die Übertragung nicht zu hindern (vgl. H. Kläy, a. a. O., S. 183 Ziff. 8.4.5.a und S. 200 Ziff. 8.6.5). a) Wie dargelegt, stellte die L. AG am 21. Dezember 1998 ein erstes Gesuch bei der M. AG um Eintragung der sechs von J. erworbenen B-Aktien. In ihrem Antwortschreiben vom 18. Januar 1999 an die L. AG verweigerte die M. AG die Zustimmung zur Übertragung mit der Begründung, dass die Aktien vinkuliert seien und Art. 5 Abs. 5 der Gesellschaftsstatuten zur An- wendung gelange, wobei sie die genannte Statutenbestimmung zitierte. Wei- ter oben wurde ausführlich dargelegt, weshalb sich die Gesellschaft mit ihrer Ablehnung unter Verweis auf die zitierte Vinkulierungsbestimmung nicht auf einen wichtigen Grund zu berufen vermag. Der Rechtsvertreter der Be- rufungsbeklagten macht aber geltend, die M. AG habe mit der Nennung von Art. 5 Abs. 5 der Statuten im Antwortschreiben vom 18. Januar 1999 nicht nur den wichtigen Grund, sondern auch die Ausnahmeklausel zur Debatte gestellt. Die zitierte Vinkulierungsbestimmung stelle einen Sonderfall der «escape clause» dar. Entsprechend dieser Behauptung muss also zusätzlich geprüft werden, ob die Berufungsbeklagte mit ihrer Ablehnung am 18. Ja- nuar 1999 die «escape clause» angewandt hat. Dabei ist festzustellen, dass die Ablehnung des Gesuchs vom 21. De- zember 1998 am 18. Januar 1999 zwar innerhalb der dreimonatigen Frist er- folgte. Entgegen der Auffassung der Berufungsbeklagten wird jedoch deut- lich, dass die Verweigerung der Zustimmung unter Verweis auf Art. 5 Abs. 5 der Statuten die gesetzlich verankerten Voraussetzungen für eine Ableh- nung ohne Gründe gemäss «escape clause» nicht zu erfüllen vermag. Einer- seits ist im Wortlaut der angerufenen Vinkulierungsbestimmung kein Son- derfall der «escape clause» zu erblicken, wie es der</w:t>
      </w:r>
    </w:p>
    <w:p>
      <w:r>
        <w:t>2 PKG 2001 4 33 Rechtsvertreter der Berufungsbeklagten behauptet. Dies ergibt sich allein schon aus dem Inhalt</w:t>
      </w:r>
    </w:p>
    <w:p>
      <w:r>
        <w:t>24 PKG 2001 34 dieser Bestimmung, welche keine bedingungslose Ablehnung vorsieht, wie sie zum Wesensgehalt der sogenannten Ausnahmeklausel gehört. Vielmehr wird die Möglichkeit der Verweigerung auf einen bestimmten Personenkreis beschränkt und damit an gewisse zusätzliche Bedingungen geknüpft, welche über die gesetzlich festgehaltenen Voraussetzungen für eine Ablehnung ohne Grund, wie unter anderem das Angebot zum wirklichen Wert und die Einhaltung der dreimonatigen Frist, hinausgehen. Ausserdem wird das Recht, die Aktien des abgelehnten Erwerbers zu übernehmen, nicht der Ge- sellschaft, sondern den beiden Standortgemeinden eingeräumt. Wie bereits erwähnt, hätte dies nicht in den Statuten geregelt, sondern in einem Ak- tionärbindungsvertrag oder allenfalls in einem Veräusserungsvertrag ver- einbart werden müssen (vgl. weiter oben unter Erw. 4 b) mit Hinweisen). Schliesslich enthält Art. 5 Abs. 5 in Bezug auf die Voraussetzung, dass die Ak- tien des abgelehnten Erwerbers zum wirklichen Wert übernommen werden, lediglich eine «Kann-Vorschrift». Demzufolge wird für die Ablehnung auch nicht vorausgesetzt, dass ein Angebot der Übernahme zum wirklichen Wert erfolgen muss. Es wird lediglich die Möglichkeit dazu eingeräumt. Das An- gebot zur Übernahme der Aktien zum wirklichen Wert bildet jedoch von Gesetzes wegen eine zwingende Voraussetzungen für eine Ablehnung im Sinne einer «escape clause». Abgesehen davon hat die Gesellschaft dem Berufungskläger in ihrem Schreiben vom 18. Januar 1999 auch kein Übernahmeangebot im Sinne von Art. 685b Abs. 1 OR unterbreitet. Sie hat lediglich auf Art. 5 Abs.5 der Statuten hingewiesen und diesen zitiert.Wie die Vorinstanz zutreffend ausführt, hat die Gesellschaft das entsprechende Zitat weder näher erklärt, noch hat sie mit Bezug darauf eine konkrete Absicht zu erkennen gegeben, welche als Übernahmeangebot hätte qualifiziert werden können. Damit hat sie in keiner Weise angezeigt, dass von ihrer Seite her eine Übernahmebe- reitschaft zum wirklichen Wert der Aktien besteht. Zwar ist dazu keine Be- zifferung des Übernahmepreises erforderlich. Immerhin muss jedoch ver- langt werden, dass die Gesellschaft unmissverständlich den konkreten Willen äussert, die Aktien des abgelehnten Käufers zum wirklichen Wert zu übernehmen. Gerade im Hinblick darauf, dass Art. 5 Abs. 5 der Statuten le- diglich als «Kann-Vorschrift» formuliert ist und nur die mögliche Über- nahme der Aktien zum wirklichen Wert seitens der Gemeinden vorsieht, kann jedoch im blossen Hinweis der M. AG auf diese Bestimmung keine Kundgabe ihrer konkreten Absicht der Übernahme zum wirklichen Wert er- blickt werden. Schliesslich kann festgestellt werden, dass die Gesellschaft die zur Diskussion stehenden sechs Aktien zusammen mit ihrem Schreiben vom 18. Januar 1999 der L. AG retourniert hat. Dieser Umstand spricht deutlich gegen das Vorliegen einer Übernahmebereitschaft seitens der Gesellschaft. Hätte die M. AG tatsächlich die Absicht gehabt, diese Wertpapiere zum</w:t>
      </w:r>
    </w:p>
    <w:p>
      <w:r>
        <w:t>2 PKG 2001 4 35 wirklichen Wert zu übernehmen, so wäre es doch plausibel gewesen, die Na- menaktien vorderhand zu behalten, um alsdann abzuwarten, wie der Beru- fungskläger auf das behauptete Übernahmeangebot reagieren wird. Es er- scheint indes kaum nachvollziehbar, weshalb die Gesellschaft die Aktien unter diesen Umständen unbesehen an J. hätte zurückschicken sollen. Im Lichte des Gesagten wird somit deutlich, dass sich die Berufungsbeklagte in Bezug auf ihre Ablehnung im Schreiben vom 18. Januar 1999 ebensowenig auf die «escape clause» berufen kann, wie sie sich auf wichtige Gründe zu stützen vermag. Es ist jedoch zu berücksichtigen, dass der Berufungskläger nach der Ablehnung seines ersten Gesuchs vom 21. Dezember 1998 weitere Aner- kennungsgesuche gestellt hat, welche von der M. AG ebenfalls abgelehnt wurden. Da das Gesetz keine Befristung für die Stellung des Anerken- nungsgesuchs vorsieht, kann ein solches Begehren in jedem beliebigen Zeit- punkt gestellt werden. Abgelehnten Aktienerwerbern ist es unbenommen, später erneut ein Gesuch einzureichen. Lediglich eine fortdauernde «Be- lagerung» der Gesellschaft mit Anerkennungsgesuchen könnte allenfalls als rechtsmissbräuchlich gelten (vgl. H. Kläy, a. a. O., S. 351 mit Hinweisen). Davon kann jedoch vorliegend keine Rede sein, da der Berufungskläger in seinen Gesuchen lediglich auf die rechtliche Situation hingewiesen bezie- hungsweise der Gesellschaft sogar angeboten hat, von der «escape clause» Gebrauch zu machen, falls sie ihn als Aktionär ablehnen würde (vgl. dazu unten Erw. 5. b) und c)). Im Übrigen sind sich auch die Parteien darüber einig, dass die späteren Gesuche von J. zulässig waren. Soweit also die Vor- instanz ausgeführt hat, die nach der Ablehnung vom 18. Januar 1999 einge- reichten Anerkennungsgesuche seien nicht mehr von Belang, sind ihre Er- wägungen unzutreffend. Im Folgenden ist daher zu prüfen, ob die Gesell- schaft allenfalls mit der Ablehnung eines der später erfolgten Gesuche die Voraussetzungen für eine Ablehnung ohne Gründe im Sinne der «escape clause» erfüllt hat. b) Das zweite Gesuch um Eintragung ins Aktionärsregister reichte J. mit Schreiben vom 25. Januar 1999 noch vor Ablauf der dreimonatigen Frist seit dem ersten Gesuch persönlich bei der M. AG ein. Darin führte er aus, dass der geltend gemachte Ablehnungsgrund kein wichtiger Grund im Sinne des Gesetzes sei, weshalb eine Ablehnung nur gestützt auf die in Art.5 Abs. 7 der Statuten festgehaltene «escape clause» zulässig sei. Für den Fall, dass ihn die Aktiengesellschaft weiterhin nicht eintragen wolle, erwarte er deshalb eine Übernahmeofferte gemäss Art. 685b Abs. 1 OR und zwar in- nerhalb eines Monats. Dementsprechend beantragte er, dass die M. AG hierzu die richterliche Bewertung des wirklichen Wertes der Aktien im Sinne von Art. 685b Abs. 5 OR in die Wege leite. Für den Fall, dass die Ge- sellschaft ihn nicht eintragen wolle, machte er überdies das Angebot, die Ak-</w:t>
      </w:r>
    </w:p>
    <w:p>
      <w:r>
        <w:t>24 PKG 2001 36 tien zum Preis von Fr. 2200.–, den er selbst bezahlen musste, zuzüglich der an die X.-Bank zu bezahlenden Kommissionen etc. an die Gesellschaft abzu- treten. Er machte also selbst das Angebot, dass die M. AG die erworbenen Aktien gegen eine Entschädigung zum inneren Wert übernehmen könne, und setzte der Gesellschaft eine Frist von einem Monat für eine entspre- chende Offerte. Die M. AG antwortete am 9. Februar 1999, indem sie J. ersuchte, sich noch bis etwa Mitte März 1999 zu gedulden, da der Inhalt seines Schreibens an der in der ersten Hälfte des Monats März stattfindenden Verwaltungs- ratssitzung besprochen würde. Dabei führte sie aus, dass man ohne entspre- chenden Gegenbericht von J. annehme, dass er mit diesem Vorgehen einver- standen sei. In der Folge fand am 8. April 1999 in M. ein Gespräch im Beisein von Vertretern des Verwaltungsrats der Aktiengesellschaft und der Gemein- den M./F. sowie des eigens hiezu eingeladenen J. statt. Anlässlich dieser Un- terredung bekräftigten die Vertreter der M. AG die Ablehnung der Eintra- gung von J. im Aktionärsregister und offerierten ihm die Übernahme der Aktien für Fr. 2000.– pro Stück. J. ging jedoch auf dieses Angebot nicht ein, sondern bestand darauf, mit dem wirklichen Aktienwert plus Zins und Spe- sen vergütet zu werden. Zwar erfolgte diese Sitzung erst nach Ablauf der vom Berufungsklä- ger angesetzten Frist von einem Monat. Indem J. nach Erhalt des Schreibens vom 9. Februar nicht reklamierte und sich auf die Sitzung vom 8. April 1999 einliess, hat er sich jedoch stillschweigend einverstanden erklärt, seine Of- ferte, die Aktien der Gesellschaft zu Fr. 2200.– pro Stück zu überlassen, bis zum Tag der Sitzung am 8. April 1999 gelten zu lassen. Allerdings offerierte die Gesellschaft J. lediglich Fr. 2 000.– pro Aktie, weshalb Letzterer ihr Ange- bot ablehnte. Damit ist die Offerte des Berufungsklägers hinfällig geworden. Im Übrigen kann festgestellt werden, dass die erneute Ablehnung und das entsprechende Übernahmeangebot der Gesellschaft vom 8. April 1999 in- nerhalb der gesetzlichen Frist von drei Monaten seit Einreichung des Ge- suchs vom 25. Januar 1999 erfolgte. Die blosse Offerte der M. AG, die Aktien zu Fr. 2000.– je Stück zu übernehmen, vermag jedoch keineswegs die Vor- aussetzungen eines Angebots der Übernahme zum wirklichen Wert zu erfül- len. Zwar kann im Sinne eines Angebots ein bestimmter Betrag genannt werden, was die Gesellschaft mit ihrer Offerte von Fr. 2000.– pro Aktie auch getan hat. Hingegen stellt eine solche Offerte nur ein Übernahmeangebot im Sinne von Art. 685b Abs. 1 OR dar, solange die Offerte zum Erwerb grundsätzlich für den wirklichen Wert gilt. Diese Voraussetzung war aber be- züglich des Angebots der Gesellschaft anlässlich der Sitzung gerade nicht ge- geben. Aus dem Sitzungsprotokoll geht nämlich eindeutig hervor, dass die Offerte der Gesellschaft nicht generell auf den wirklichen Wert ging, son- dern klar auf den bestimmten Preis von Fr. 2000.– pro Aktie beschränkt war.</w:t>
      </w:r>
    </w:p>
    <w:p>
      <w:r>
        <w:t>2 PKG 2001 4 37 Damit fehlt es auch in Bezug auf die Ablehnung des zweiten Anerkennungs- gesuchs an den Voraussetzungen für eine Verweigerung der Zustimmung ohne Gründe gemäss «escape clause». c) Schliesslich reichte J. am 12. April 1999 nochmals ein Gesuch um Eintragung ins Aktionärsbuch ein. Darin führte er aus, dass er für den Fall der Ablehnung ein Übernahmeangebot zum wirklichen Wert der Aktien er- warte, wobei dieser Wert durch einen vom Richter zu bestimmenden Exper- ten festgelegt werden müsse. Bei den Akten liegen zwei gleichlautende Antwortschreiben der M. AG. Beim einen handelt es sich offenbar um das Original, welches vom 3. August 1999 datiert und von der klägerischen Partei eingelegt wurde. Das andere Schreiben liegt bei den beklagtischen Beilagen. Es ist eine Kopie, welche das Datum vom 28. Juli 1999 trägt. Dies lässt vermuten, dass die Ge- sellschaft lediglich mit Schreiben vom 3. August 1999 an den Berufungsklä- ger gelangt ist, währendem der Brief vom 28. Juli 1999 nur die Kopie eines Entwurfs darstellt. Ob dies tatsächlich der Fall ist oder ob sich die M. AG bereits mit Schreiben vom 28. Juli 1999 an J. gewandt hat, kann jedoch offen bleiben, da es für die Frage nach dem Vorliegen einer rechtzeitigen Ab- lehnung des Gesuchs gestützt auf die «escape clause» im konkreten Fall nicht von Belang ist. Zwar hat die Gesellschaft in den Schreiben vom 28. Juli/3. August 1999 erstmals konkret das Angebot formuliert, die Aktien von J. zum wirklichen Wert zu übernehmen, womit in dieser Hinsicht die Voraussetzungen für die Anwendung der «escape clause» erfüllt wären. Die- ses Übernahmeangebot kam indes in beiden Fällen zu spät, da bereits im Zeitpunkt, auf den das frühere Schreiben mit der Offerte der Gesellschaft datiert ist (28. Juli 1999), mehr als drei Monate seit der Einreichung des Ge- suchs vom 12. April 1999 vergangen waren, womit die Frist gemäss Art. 685c Abs. 3 OR nicht eingehalten wurde.</w:t>
      </w:r>
    </w:p>
    <w:p>
      <w:r>
        <w:rPr>
          <w:b/>
        </w:rPr>
        <w:t>E. 6</w:t>
      </w:r>
    </w:p>
    <w:p>
      <w:r>
        <w:t>Zusammenfassend kann somit festgestellt werden, dass die M. AG ihre Ablehnung von J. als Aktionär weder auf wichtige Gründe stützen kann, noch hat sie innert Frist die «escape clause» angewandt. Hat sie aber damit das Gesuch um Zustimmung einerseits nicht rechtzeitig und zum anderen auch zu Unrecht abgelehnt, so gilt die Zustimmung als erteilt (vgl. Art. 685c Abs. 3 OR). Infolgedessen muss die Berufungsbeklagte J. als Aktionär im Aktienbuch eintragen. Steht aber im Ergebnis somit fest, dass die Vorinstanz die Klage von J. auf Eintragung ins Aktionärsregister zu Unrecht abgewie- sen hat, so erweisen sich die Rügen des Berufungsklägers als begründet. Die Berufung ist demnach gutzuheissen und das vorinstanzliche Urteil aufzuhe- ben. ZF 00 88 Urteil vom 19. März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