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37 vom 15. November 1965</w:t>
      </w:r>
    </w:p>
    <w:p>
      <w:r>
        <w:t>GR Gerichte, 1965-11-15, DE</w:t>
      </w:r>
    </w:p>
    <w:p>
      <w:r>
        <w:rPr>
          <w:b/>
        </w:rPr>
        <w:t xml:space="preserve">Quelle: </w:t>
      </w:r>
      <w:r>
        <w:t>https://mcp.opencaselaw.ch/entscheid/gr_gerichte_PKG_1998_37</w:t>
      </w:r>
    </w:p>
    <w:p>
      <w:r>
        <w:t>FR: GR_GERICHTE PKG 1998 37 du 15 novembre 1965</w:t>
      </w:r>
    </w:p>
    <w:p>
      <w:r>
        <w:t>IT: GR_GERICHTE PKG 1998 37 del 15 novembre 1965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Unbestritten ist, dass beim Beschwerdeführer nur eine Lohnpfän- dung in Frage kommt, da er ansonsten in der Schweiz keine pfändbaren Ak- tiven besitzt. In tatsächlicher Hinsicht hat die Vorinstanz im Pfändungsprotokoll festgestellt, dass der italienische Staatsangehörige F jeweilen lediglich 6 1 /2 Monate pro Jahr in der Schweiz arbeitet; im laufenden Jahr bis zum 10. April und danach wieder ab dem 25. Juni. Die Feststellung der anrechenbaren Lohnhöhe stützt sich ebenfalls auf einen befristeten Arbeitsvertrag für die Sommersaison 1997. Mit der Beschwerde hat der Schuldner eine Aufent- haltsbescheinigung der Gemeinde St. Moritz eingereicht, aus welcher her- vorgeht, dass er sich seit dem Jahre 1972, abgesehen von einem Unterbruch in den Jahren 1985-1988, regelmässig mit einer Saisonbewilligung A zunächst bis im Jahre 1982 jeweilen 4 Monate in der Wintersaison (Dezem- ber bis März) und ab 1983 zusätzlich rund 2 1 /2 Monate in der Sommersaison (Juni bis September) in St. Moritz aufhält und dort in der Hotellerie arbei- tet. Der Schuldner behauptet zudem, er erziele während seines Aufenthalts in seiner Heimat in den restlichen 5 1 /2 Monaten des Jahres keinerlei Er- werbseinkommen. 2.a. Zukünftiger Lohn kann längstens für die Dauer eines Jahres ge- pfändet werden. Das Betreibungsamt hat vorliegend bei der Pfändung nur jene Verhältnisse (Lohn, Notbedarf) berücksichtigt, wie sie während der 6 1 /2 Monate des Saisonerwerbs in der Schweiz bestehen. Im Übrigen hat es den Schuldner darauf verwiesen, allfällige durch Mindererwerb entstehende Un- terdeckungen in seinem Notbedarf durch Revisionen der Einkommenspfän- dung geltend zu machen. Das von der Vorinstanz in diesem Zusammenhang angerufene Präjudiz der</w:t>
      </w:r>
    </w:p>
    <w:p>
      <w:r>
        <w:t>150 bernischen Aufsichtsbehörde, publiziert in BISchK 1987, 5.193, betrifft die hier nicht interessierende Frage, wie Lohn, der in Be- stand und Umfang vom Pfändungsschuldner und vom Lohnschuldner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