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6 vom 27. August 1996</w:t>
      </w:r>
    </w:p>
    <w:p>
      <w:r>
        <w:t>GR Gerichte, 1996-08-27, DE</w:t>
      </w:r>
    </w:p>
    <w:p>
      <w:r>
        <w:rPr>
          <w:b/>
        </w:rPr>
        <w:t xml:space="preserve">Quelle: </w:t>
      </w:r>
      <w:r>
        <w:t>https://mcp.opencaselaw.ch/entscheid/gr_gerichte_PKG_1996_6</w:t>
      </w:r>
    </w:p>
    <w:p>
      <w:r>
        <w:t>FR: GR_GERICHTE PKG 1996 6 du 27 août 1996</w:t>
      </w:r>
    </w:p>
    <w:p>
      <w:r>
        <w:t>IT: GR_GERICHTE PKG 1996 6 del 27 agosto 1996</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EGzZGB Gebühren zu erheben; ein subjektives Recht an die- sen Gebühren wird ihr aber nicht eingeräumt. Das geltend gemachte Inter- esse kommt vielmehr dem Kreis zu (Art. 48 EGzZGB). Dass die Vormund- schaftsbehörde dies nicht beachtet und in eigenem Namen die Berufung erhoben hat, ist indes nicht weiter beachtlich. Es versteht sich von selbst, dass ihre Handlungen im Zusammenhang mit der Gebührenerhebung für den Kreis, dessen Organ sie ist, vorgenommen werden und somit dieser Kör- perschaft anzurechnen sind (vgl. M. Guldener, Schweizerisches Zivilprozess- recht, Zürich 1979, S. 125 Anm. 5; BGE 113 II 115). Ausserdem sind dem Be- rufungsbeklagten aus der</w:t>
      </w:r>
    </w:p>
    <w:p>
      <w:r>
        <w:t>28 ungenauen Parteibezeichnung auch keine Nachtei- le entstanden (vgl. PKG 1978 20 S. 69). Zu bejahen ist schliesslich auch das geltend gemachte besondere Interesse. Gemäss Art. 48 EGzZGB haben die Kreise die Kosten der Vormundschaftsbehörde zu bevorschussen und soweit zu tragen, als sie nicht durch Gebühren gedeckt werden. Die Zuschüsse des</w:t>
      </w:r>
    </w:p>
    <w:p>
      <w:r>
        <w:t>29 Kantons für die Kosten des Vormundschaftswesen können sich auf zehn bis dreissig Prozent der Aufwendungen belaufen (Art. 48 Abs. 2 EGzZGB). Demnach hat der Kreis für mindestens 70 Prozent der Aufwendungen der Vormundschaftsbehörde einzustehen. Werden dem Kreis die Gebühren ge- kürzt, so wird dadurch sein Verwaltungsvermögen und damit ein unmittel- bares finanzielles Interesse tangiert. Auf die von der Vormundschaftsbehör- de als Organ des Kreises erhobene Berufung ist demnach einzutreten.</w:t>
      </w:r>
    </w:p>
    <w:p>
      <w:r>
        <w:rPr>
          <w:b/>
        </w:rPr>
        <w:t>E. 2</w:t>
      </w:r>
    </w:p>
    <w:p>
      <w:r>
        <w:t>Die Vorinstanz führt in ihrem angefochtenen Entscheid aus, die Vormundschaftsbehörde habe offensichtlich für die gestützt auf Art. 30 der Verordnung über die Geschäftsführung und Entschädigung der vor- mundschaftlichen Organe (im folgenden VoGEvO) erhobene Gebühr keinerlei Gegenleistungen erbracht. Wenn sie dennoch eine Gebühr erhebe, verstosse dies gegen das verfassungsmässige Prinzip der Äquivalenz. Nebst der Gebühr von Fr. 600.- für die Genehmigung der Rechnung gemäss Art. 26 VoGEvO seien vom Pflichtigen lediglich die Fr. 2000.-, welche die Vormundschaftsbehörde als Entschädigung der Beirätin auszurichten habe, geschuldet. In bezug auf die gestützt auf Art. 26 VoGEvO erhobene Gebühr von Fr. 600.- für die Genehmigung der Rechnung blieb der vorinstanzliche Ent- scheid unangefochten. Dieser Punkt bildet denn auch nicht Gegenstand der Berufung. Die Vormundschaftsbehörde wendet jedoch ein, die Kürzung ih- res in Anwendung von Art. 30 VoGEvO erhobenen Entschädigungsbeitra- ges verstosse gegen den klaren Wortlaut der Bestimmung. Art. 30 VoGEvO sei gerade deshalb geschaffen worden, um den Vormundschaftsbehörden die Finanzierung der Entschädigung an die Betreuer zu ermöglichen. Lediglich der dafür nicht gebrauchte Teil diene der allgemeinen behördlichen Bean- spruchung. a) Mit dem revidierten EGzZGB ist im Kanton Graubünden am 1. Oktober 1994 auch die neue, vom Regierungsrat erlassene VoGEvO in Kraft getreten. Im Abschnitt III, Entschädigungs- und Gebührenordnung, werden in den Art. 22 bis 26 VoGEvO detailliert die von der Vormund- schaftsbehörde zu erhebenden Gebühren und die Entschädigung ihrer Funktionäre geregelt. Die Taggelder, Sitzungen, Einvernahmen, Inventar- aufnahmen, Augenscheine, Reiseentschädigungen und Entschädigungen für Übernachtungen bemessen sich nach den gemäss Kostentarif im Zivilver- fahren für den Präsidenten, die Mitglieder und den Aktuar des Kreisgerichts geltenden Ansätzen (Art. 22 VoGEvO). Präsidial- und Kanzleigeschäfte sind nach Zeitaufwand (Fr. 30.-/Stunde) und Korrespondenzumfang (Seiten- entschädigung) abzugelten (Art. 23 VoGEvO). Für die Genehmigung von Rechtsgeschäften werden demgegenüber gemäss Art. 26 VoGEvO</w:t>
      </w:r>
    </w:p>
    <w:p>
      <w:r>
        <w:t>30 besonde- re, auch in der Höhe je nach Zeitaufwand und Tragweite abgestufte, rah- menmässig aber festgelegte Gebühren erhoben.</w:t>
      </w:r>
    </w:p>
    <w:p>
      <w:r>
        <w:t>31 Im Teil III/2 - es handelt sich hierbei, wie ein Vergleich mit der al- ten Gesetzgebung ergibt, um einen neu geschaffenen Normenkomplex - be- fasst sich die Verordnung mit den Vormündern, Beiräten und Beiständen. Aus Art. 27 und 2 VoGEvO folgt, dass die Betreuer Anspruch auf Ersatz ih- rer Barauslagen sowie eine in der Höhe limitierten Entschädigung haben. Für die Prüfung und Festlegung der zu vergütenden Barauslagen und der Entschädigung ist die Vormundschaftsbehörde zuständig. Art. 29 VoGEvO sieht in speziellen Fällen eine besondere Entschädigung für Treuhänder und patentierte Rechtsanwälte vor. Art. 30 Abs. 1 VoGEvO hält schliesslich fest, dass die Barauslagen und Entschädigungen der Vormünder, Beiräte und Beistände aus der Kasse der Vormundschaftsbehörde vergütet werden. Hierfür und für ihre eigene Beanspruchung während der Berichtsperiode er- hebt die Vormundschaftsbehörde zu Lasten der betreuten Person Entschä- digungsbeiträge. b) Der «Entschädigungsbeitrag» gemäss Art. 30 VoGEvO wird dem- nach aus zwei verschiedenen Gründen erhoben. Zum einen wird er dafür eingefordert, dass die Vormundschaftsbehörde die an den Betreuer auszu- richtenden Entschädigung und damit dessen Aufwand während der Be- richtsperiode aus ihrer Kasse begleicht. Zum anderen wird ein Beitrag für die eigene Beanspruchung der Vormundschaftsbehörde einverlangt. Dem- entsprechend wurde denn auch im angefochtenen Beschluss der Betrag von Fr. 4000.- lediglich unter dem Titel «Entschädigungen für Bemühungen während der Berichtsperiode (Art. 30)» erhoben. Für beide Fälle gilt jedoch, dass der «Entschädigungsbeitrag» für Leistungen, welche die Behörde für den Schutzbedürftigen zu erbringen hatte, erhoben wird. Geht es in Art. 30 VoGEvO indes einzig um die Abgeltung von behördlichen Leistungen, so versteht sich der geltend gemachte «Entschädigungsbeitrag» - entgegen dem Anschein, den der Begriff vermittelt - als reine Gebühr. Damit stimmt überein, dass gemäss ZGB nur der Vormund (Art. 416 ZGB) sowie der Bei- stand und der Beirat (Art. 417 ZGB), die sich - was keiner weiteren Aus- führungen bedarf - nicht als Organe oder Angestellte der Vormundschafts- behörde verstehen (vgl. B. Schnyder/E. Murer, Berner Kommentar, Band II,</w:t>
      </w:r>
    </w:p>
    <w:p>
      <w:r>
        <w:rPr>
          <w:b/>
        </w:rPr>
        <w:t>E. 3</w:t>
      </w:r>
    </w:p>
    <w:p>
      <w:r>
        <w:t>Abteilung, Die Vormundschaft, 1. Teilband, Art. 360-397 ZGB, 1984, N.5ff. zu Art. 360 ZGB), Anspruch auf eine Entschädigung haben. Keine Entschädigung ist im ZGB für die Vormundschaftsbehörde vorgesehen. Die Abgeltung ihrer Leistungen ist eine ausschliessliche Angelegenheit des Kan- tons, der für die behördliche Beanspruchung Gebühren erheben kann (vgl.</w:t>
      </w:r>
    </w:p>
    <w:p>
      <w:r>
        <w:t>32 A. Egger, Kommentar zum Schweizerischen Zivilgesetzbuch, Dritte Abtei- lung, Die Vormundschaft, N. 5 zu Art. 416 ZGB). Die Gebühr stellt das Ent- gelt für eine bestimmte, vom Pflichtigen veranlasste Amtshandlung dar und soll die Kosten, welche dem Gemeinwesen daraus entstanden sind, decken (Häfelin/Müller, Grundriss des Allgemeinen Verwaltungsrechts, Zürich</w:t>
      </w:r>
    </w:p>
    <w:p>
      <w:r>
        <w:t>33 1990, N. 2054). Nachdem Art. 30 VoGEvO den Beitrag zudem an konkrete Leistungen - nämlich die Entschädigung und Ersatz der Barauslagen der Betreuer einerseits und die Beanspruchung der Vormundschaftsbehörde an- dererseits - anknüpft, folgt zudem, dass die Gebühr nicht voraussetzungslos geschuldet ist. c) Was die Vormundschaftsbehörde an den Betreuer des Schutzbe- dürftigen auszurichten hat, ergibt sich aus Art. 27 und 28 VoGEvO. Demzu- folge haben die Vormünder, Beiräte und Beistände Anspruch auf Ersatz der ausgewiesenen und von der Vormundschaftsbehörde als gerechtfertigt er- achteten Barauslagen. Sodann haben die Betreuer Anspruch auf eine Ent- schädigung von Fr. 200.- bis 1000.- pro Jahr. Bei besonderer Beanspruchung kann dieser von der Vormundschaftsbehörde festzusetzende Betrag ange- messen erhöht, höchstens jedoch verdoppelt werden. Bei dieser Entschädi- gungsleistung handelt es sich, da sie gemäss ZGB aus dem Vermögen der be- treuten Person zu entrichten ist, dem Wesen nach um eine persönliche Schuld des einzelnen Pflichtigen gegenüber seinem Betreuer (vgl. Art. 416 ZGB, Art. 417 Abs. 2 in Verbindung mit Art. 367 Abs. 3 und 416 ZGB; C. Hegnauer in ZVW 32 (1977) 5.65; Egger, a.a.O. N.4ff. zu Art. 416 ZGB; J. Kaufmann, Kommentar zum Schweizerischen Zivilgesetzbuch, Familien- recht, 3. Abteilung, Die Vormundschaft, Art. 360-456 ZGB, N. 17 zu Art. 416 ZGB; Pra. 77 1988 Nr. 168). Gestützt auf Art. 30 VoGEvO und Art. 46 Abs. 1 und 3 EGzZGB kann die Vormundschaftsbehörde demnach jenen Betrag, den sie für die Abgeltung der Entschädigung des Betreuers auszulegen hat, ihrerseits beim Schutzbedürftigen geltend machen. Im vorliegenden Fall führte die Anwendung von Art. 27 f. VoGEvO dazu, dass der Beirätin für die zweijährige Berichtsperiode eine Entschädi- gung von Fr. 2000.- zugesprochen wurde. Die Höhe dieser Entschädigung blieb bereits vor der Vorinstanz unangefochten. Insofern erweist es sich auch als richtig, dass die Vorinstanz der Vormundschaftsbehörde einen Be- trag von Fr. 2000.- für die Abgeltung der von ihr ausgerichteten Entschädi- gung zusprach. d) Bleibt abzuklären, inwiefern die Vormundschaftsbehörde auf- grund von Art. 30 VoGEvO für ihre eigene Beanspruchung durch den Schutzbedürftigen während der Berichtsperiode eine Gebühr erheben kann. Diesbezüglich führte die Vorinstanz in ihren Erwägungen an, dass sich in den Unterlagen praktisch keine Belege für Aufwendungen befänden. So- weit überhaupt Aufwand verursacht worden sei, sei dieser bereits beglichen worden. Diese Ausführungen wurde nicht widersprochen und eine Durch- sicht der Akten bestätigt die</w:t>
      </w:r>
    </w:p>
    <w:p>
      <w:r>
        <w:t>34 vorinstanzliche Feststellung. Art. 30 VoGEvO macht in Übereinstimmung mit Art. 46 Abs. 1 EGzZGB einen Beitrag an die Vormundschaftsbehörde ausdrücklich von deren Beanspruchung abhän- gig. Der Beitrag soll - wie auch das Amt für Zivilrecht in der von der Vor-</w:t>
      </w:r>
    </w:p>
    <w:p>
      <w:r>
        <w:t>31 mundschaftsbehörde ins Recht gelegten Stellungnahme anführt (vgl. act. 2.1) - zur Deckung der selbst verursachten vormundschaftlichen Aktivitäten dienen. Damit die Behörde einen Beitrag in Form einer Gebühr einfordern kann, muss folglich eine Beanspruchung durch den Schutzbedürftigen vor- liegen. Im weiteren muss es sich auch um Leistungen handeln, die vom Pflichtigen noch nicht abgegolten wurden. So hält der bereits erwähnte Art. 26 VoGEvO, welcher sich mit der Gebühr für die Genehmigung von Rechtsgeschäften befasst, ausdrücklich fest, dass die Erhebung _einer Ge- bühr gemäss dieser Bestimmung jede weitere Rechnungsstellung aus- schliesst (vgl. Art. 26 Abs. 3 VoGEvO). Und schliesslich hat die zu erheben- de Gebühr nach dem Prinzip der Äquivalenz in einem vernünftigen Verhältnis zum Wert der behördlichen Leistung zu stehen. Dabei lässt die Praxis eine Pauschalierung durchaus zu, und es darf auch ein gewisser Aus- gleich zwischen rentablen und nicht kostendeckenden Geschäften geschaf- fen werden (vgl. Imboden/Krähenmann, Schweizerische Verwaltungsrecht- sprechung, Ergänzungsband, Basel 1990, Nr. 110 5.339). Liegt - wie im vorliegenden Fall -jedoch effektiv kein weiterer behördlicher Aufwand vor, der noch abzugelten wäre, dann verstösst die von der Berufungsklägerin ge- stützt auf Art. 30 VoGEvO für sich selbst erhobene Gebühr nicht erst gegen das Äquivalenzprinzip, sondern es fehlt bereits der gesetzlich vorgesehene, gebührenauslösende Sachverhalt. Wenn die Vorinstanz der Vormundschafts- behörde des Kreises Chur eine Gebühr für ihre eigene Beanspruchung ab- erkannt hat und ihr lediglich einen Betrag von Fr. 2000.- für die Abgeltung des Aufwands der Beirätin sowie Fr. 600.- für die Rechnungsgenehmigung zusprach, so erweist sich dies im Ergebnis als richtig. ZF 96 61 Urteil vom 15. Oktober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