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1995 39 vom 16. Oktober 1995</w:t>
      </w:r>
    </w:p>
    <w:p>
      <w:r>
        <w:t>GR Gerichte, 1995-10-16, DE</w:t>
      </w:r>
    </w:p>
    <w:p>
      <w:r>
        <w:rPr>
          <w:b/>
        </w:rPr>
        <w:t xml:space="preserve">Quelle: </w:t>
      </w:r>
      <w:r>
        <w:t>https://mcp.opencaselaw.ch/entscheid/gr_gerichte_PKG_1995_39</w:t>
      </w:r>
    </w:p>
    <w:p>
      <w:r>
        <w:t>FR: GR_GERICHTE PKG 1995 39 du 16 octobre 1995</w:t>
      </w:r>
    </w:p>
    <w:p>
      <w:r>
        <w:t>IT: GR_GERICHTE PKG 1995 39 del 16 ottobre 1995</w:t>
      </w:r>
    </w:p>
    <w:p>
      <w:pPr>
        <w:pStyle w:val="Heading2"/>
      </w:pPr>
      <w:r>
        <w:t>Regeste</w:t>
      </w:r>
    </w:p>
    <w:p>
      <w:r>
        <w:t>Praxis Kantonsgericht |</w:t>
      </w:r>
    </w:p>
    <w:p>
      <w:r>
        <w:t>Regeste: siehe PKG-Dokument\x3Cbr\x3E | java.util.HashMap/1797211028</w:t>
      </w:r>
    </w:p>
    <w:p>
      <w:pPr>
        <w:pStyle w:val="Heading2"/>
      </w:pPr>
      <w:r>
        <w:t>Erwägungen</w:t>
      </w:r>
    </w:p>
    <w:p>
      <w:r>
        <w:rPr>
          <w:b/>
        </w:rPr>
        <w:t>E. 1</w:t>
      </w:r>
    </w:p>
    <w:p>
      <w:r>
        <w:t>Der Entscheid über die Eröffnung des Konkurses weist das SchKG dem Richter zu (Art. 166 Abs. 1 SchKG). Findet der Konkursrich- ter in diesem Verfahren von sich aus, dass der Schuldner nicht der Kon- kursbetreibung unterliegt oder dass ein nicht handlungsfähiger Schuldner in gesetzwidriger Weise betrieben ist, so setzt er seine Erkenntnis aus und überweist den Fall der Aufsichtsbehörde. Der Beschluss der Aufsichts- behörde wird dem Konkursgericht mitgeteilt, worauf das gerichtliche (Kon- kurs) Erkenntnis erfolgt (Art. 173 Abs. 2 und 3 SchKG). Die Betreibung auf Konkurs eines nicht der Konkursbetreibung unterliegenen Schuldners oder eines handlungsunfähigen Schuldners sind krasse Fälle gesetzwidriger Be- treibungshandlungen. Sie stellen nichtige Verfügungen dar, die stets und von allen Behörden und Richtern in jedem Stadium des Verfahrens von Amtes wegen festzustellen sind (vgl. die noch nicht in Kraft stehende Neufassung von Art. 173 Abs. 2 SchKG und Art. 22 Abs. 2 SchKG der Änderung des Bundesgesetzes über Schuldbetreibung und Konkurs vom 16. Dezember 1994). Das</w:t>
      </w:r>
    </w:p>
    <w:p>
      <w:r>
        <w:t>141 Bundesgericht hat in konstanter Rechtsprechung Art. 173 Abs. 2 SchKG auf den Fall der örtlichen Unzuständigkeit ausgedehnt (BGE 51 III 158 f., 54 III181, 118 III6, Pra 59 [1970] Nr. 85). Ergeben sich entspre-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