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16 vom 7. November 1995</w:t>
      </w:r>
    </w:p>
    <w:p>
      <w:r>
        <w:t>GR Gerichte, 1995-11-07, DE</w:t>
      </w:r>
    </w:p>
    <w:p>
      <w:r>
        <w:rPr>
          <w:b/>
        </w:rPr>
        <w:t xml:space="preserve">Quelle: </w:t>
      </w:r>
      <w:r>
        <w:t>https://mcp.opencaselaw.ch/entscheid/gr_gerichte_PKG_1995_16</w:t>
      </w:r>
    </w:p>
    <w:p>
      <w:r>
        <w:t>FR: GR_GERICHTE PKG 1995 16 du 7 novembre 1995</w:t>
      </w:r>
    </w:p>
    <w:p>
      <w:r>
        <w:t>IT: GR_GERICHTE PKG 1995 16 del 7 novembre 1995</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Aufl., Bern 1995, N. 3a zu Art. 340 ZPO), die luzernische Praxis (Studer/Rüegg/Eiholzer, Der Luzerner Zivilprozess, Luzern 1994, N. 1 zu § 251 ZPO LU) sowie diejenige des Kantons Aargau (Kurt Eichenberger, Zivil- rechtspflegegesetz des Kantons Aargau, Aarau/Frankfurt a.M./Salzburg 1984, N. 2 zu § 325 ZPO AG mit Hinweisen). Die Argumentation des Bundesgerichts und der kantonalen Gerichte zu den jeweiligen Rechtsmitteln vermag auch für die bündnerische Anschlussberufung gemäss Art. 220 ZPO zu überzeugen (so auch Jürg W. Leutenegger, Berufung und Beschwerde wegen Gesetzesverlet- zung nach bündnerischem Zivilprozessrecht, Diss. 1979, S. 89). Dies gilt umso mehr, als bereits der klare Wortlaut dieser Bestimmung festhält, dass der Beru- fungsbeklagte Anschlussberufung einreichen kann, wenn er nicht selbst auch Berufung eingelegt hat. Gemäss der auch von der bündnerischen ZPO gewähr- ten Wahl zwischen selbständiger Berufung und blosser Anschlussberufung hätte zudem gerade im vorliegenden Fall sehr wohl die Situation eintreten kön- nen, dass sich K. mit dem erstinstanzlichen Urteil, mit welchem ihr eine ge- genüber ihrem Antrag reduzierte, abgestufte Rente gestützt auf Art. 152 ZGB gewährt, aber kein Betrag aus Güterrecht zugesprochen wurde, abgefunden hätte. Sie hätte sich diesfalls darauf beschränkt, ihre Weiterziehungsanträge al- lenfalls auf dem Wege des Anschlusses an die Hauptberufung ihres geschiede- nen Mannes anzubringen. D. wäre diesfalls nach Ablauf der zwanzigtägigen Frist mit einer nachträglichen Ergänzung seiner Hauptberufungsanträge aus- geschlossen gewesen, es sei denn, dass entgegen der herrschenden Lehre und Rechtsprechung eine Anschlussberufung an eine Anschlussberufung zugelas- sen würde. Wieso nun aber einem Berufungskläger oder einer Berufungsklä- gerin weitergehende Rechte zur Ausdehnung der Berufung zustehen sollen, je nachdem ob die Gegenpartei eine selbständige oder eine blosse Anschlussbe- rufung eingereicht hat, ist nicht einzusehen (vgl. BGE 62II 47 f). Auf die An- schlussberufung der K. wird demnach nicht</w:t>
      </w:r>
    </w:p>
    <w:p>
      <w:r>
        <w:t>eingetreten. ZF 87/95 Urteil vom 21. November 1995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