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2 vom 22. Februar 2024</w:t>
      </w:r>
    </w:p>
    <w:p>
      <w:r>
        <w:t>GR Gerichte, 2024-02-22, IT</w:t>
      </w:r>
    </w:p>
    <w:p>
      <w:r>
        <w:rPr>
          <w:b/>
        </w:rPr>
        <w:t xml:space="preserve">Quelle: </w:t>
      </w:r>
      <w:r>
        <w:t>https://mcp.opencaselaw.ch/entscheid/gr_gerichte_A_2024_2</w:t>
      </w:r>
    </w:p>
    <w:p>
      <w:r>
        <w:t>FR: GR_GERICHTE A 2024 2 du 22 février 2024</w:t>
      </w:r>
    </w:p>
    <w:p>
      <w:r>
        <w:t>IT: GR_GERICHTE A 2024 2 del 22 febbraio 2024</w:t>
      </w:r>
    </w:p>
    <w:p>
      <w:pPr>
        <w:pStyle w:val="Heading2"/>
      </w:pPr>
      <w:r>
        <w:t>Regeste</w:t>
      </w:r>
    </w:p>
    <w:p>
      <w:r>
        <w:t>imposte cantonali, communali e federali 2021 | Einkommenssteuer</w:t>
      </w:r>
    </w:p>
    <w:p>
      <w:pPr>
        <w:pStyle w:val="Heading2"/>
      </w:pPr>
      <w:r>
        <w:t>Erwägungen</w:t>
      </w:r>
    </w:p>
    <w:p>
      <w:r>
        <w:rPr>
          <w:b/>
        </w:rPr>
        <w:t>E. 1</w:t>
      </w:r>
    </w:p>
    <w:p>
      <w:r>
        <w:t>Contro le decisioni di reclamo il contribuente può presentare ricorso scritto al Tribunale amministrativo entro 30 giorni dalla notifica della decisione (art. 140 cpv. 1 della Legge federale sull'imposta federale diretta [LIFD; RS 642.11] in combinato disposto con l'art. 50 della Legge federale sull’armonizzazione delle imposte dirette dei Cantoni e dei Comuni [LAID; RS 642.14] e l'art. 139 cpv. 1 della Legge sulle imposte per il Cantone dei Grigioni [abbreviazione inufficiale: LIG; CSC 720.000]). Il ricorrente è legittimato a proporre il ricorso (v. art. 50 della Legge sulla giustizia amministrativa [LGA; CSC 370.100]). Rilevato che il ricorso adempie i requisiti processuali di forma e tempestività, si entra nel merito dello stesso.</w:t>
      </w:r>
    </w:p>
    <w:p>
      <w:r>
        <w:rPr>
          <w:b/>
        </w:rPr>
        <w:t>E. 2</w:t>
      </w:r>
    </w:p>
    <w:p>
      <w:r>
        <w:t>Ai sensi dell'art. 43 cpv. 3 lett. b LGA, il Tribunale amministrativo decide nella composizione di giudice unico nel caso in cui un rimedio giuridico è palesemente inammissibile o palesemente fondato o infondato. Nel presente caso, per i motivi che verranno qui di seguito illustrati, il ricorso è palesemente</w:t>
      </w:r>
    </w:p>
    <w:p>
      <w:r>
        <w:t>- 5 - infondato. Pertanto il Tribunale amministrativo decide in composizione di giudice unico.</w:t>
      </w:r>
    </w:p>
    <w:p>
      <w:r>
        <w:rPr>
          <w:b/>
        </w:rPr>
        <w:t>E. 3</w:t>
      </w:r>
    </w:p>
    <w:p>
      <w:r>
        <w:t>Oggetto litigioso è la questione se la convenuta abbia a ragione negato al ricorrente la concessione della deduzione per assistenza della madre quale persona bisognosa di assistenza. 4.a) A mente dell'art. 35 cpv. 1 lett. b prima frase vLIFD (in vigore per l'anno fiscale 2021), è dedotto dal reddito netto per ogni persona totalmente o parzialmente incapace d’esercitare attività lucrativa, al cui sostentamento il contribuente provvede, sempre che l’aiuto uguagli almeno l’importo della deduzione, l'importo di CHF 6'500.00. L'art. 38 cpv. 1 lett. f LIG prevede una deduzione di CHF 5'000.00. Giusta la prassi della convenuta in materia di deduzioni sociali e secondo la brochure fiscale per il periodo fiscale 2021, il contribuente, per quanto riguarda la deduzione per assistenza relativa al periodo fiscale 2021, a livello cantonale, può dedurre l'importo CHF 5'200.00 (cfr. Opuscolo fiscale per il periodo fiscale 2021/ Steuermäppchen für die Steuerperiode 2021 / Brochures fiscales pour la période fiscale 2021, pag. 2: disponibile all'indirizzo https://www.estv.admin.ch/estv/de/home/die- estv/steuersystem-schweiz/steuermaeppchen/steuermaeppchen-2021.html [visitato l'ultima volta il 21 febbraio 2024]; Prassi 038-01 dell'Amministrazione imposte del Cantone dei Grigioni, Deduzioni sociali, cifra 3). b) Se in un anno fiscale viene versato meno della deduzione fissata, questa deduzione sociale viene a cadere. Per far valere la deduzione per assistenza non è necessario alcun rapporto di parentela. Chi assiste una persona può richiedere la deduzione. È determinante la situazione al termine del periodo fiscale o dell'assoggettamento, questo significa che la necessità di assistenza deve (ancora) risultare in quel momento; vale illimitatamente il principio della data di riferimento. Come ha già avuto modo di rilevare questo Tribunale, sebbene l'art. 38 cpv. 1 lett. f LIG e l'art. 35 cpv. 1 lett. b LIFD non</w:t>
      </w:r>
    </w:p>
    <w:p>
      <w:r>
        <w:t>- 6 - lo menzionino espressamente, la persona assistita deve dipendere dal sostegno. Il presupposto per la concessione della deduzione per assistenza è sempre un bisogno di assistenza. Il bisogno di assistenza è dato quando, per motivi oggettivi, la persona sostenuta, indipendentemente dal suo volere, non è in grado a lungo termine, totalmente o in parte, di provvedere al proprio sostentamento e necessita dunque dell'aiuto di terzi. Nel campo delle deduzioni sociali, a cui appartiene la deduzione per assistenza, le schematizzazioni o le tipizzazioni sono caratteristiche e quindi ammissibili. Nel Canton Grigioni tale schematizzazione prevede che la deduzione per assistenza è concessa, in linea di principio, se, in caso di persona sola, il reddito imponibile (più le prestazioni complementari esenti da imposta) è inferiore a CHF 15'000.00 – che corrisponde, approssimativamente, al minimo vitale agli effetti del diritto esecutivo – e la sostanza imponibile è inferiore a CHF 30'000.00. I valori limite qui addotti per la sostanza valgono anche qualora la sostanza dichiarata della persona a carico sussista principalmente da un immobile, il quale non è direttamente liquido- disponibile. Le prestazioni assistenziali devono essere sufficientemente dimostrate. Il contribuente deve presentare una conferma della persona assistita indicante il tipo, il momento e l'entità dell'assistenza fornita, nonché, su richiesta, i giustificativi dei pagamenti. Inoltre, il contribuente deve dimostrare che la persona assistita è una persona bisognosa di assistenza con reddito e sostanza insufficienti. Tali prove devono essere fornite presentando relative attestazioni e documenti (Sentenza del Tribunale amministrativo dei Grigioni [STA] A 13 26 del 19 settembre 2013 consid. 3.b; A 08 53 del 22 ottobre 2008 consid. 4.d; Prassi 038-01 dell'Amministrazione imposte del Cantone dei Grigioni, Deduzioni sociali, cifra 3). c) Nel caso di specie, la madre del ricorrente, per quanto concerne l'anno fiscale 2020, a mente della convenuta, presentava una sostanza imponibile di CHF 1'288'100.00 (tassazione definitiva) e, per l'anno 2021, di CHF 164'200.00 (dichiarazione delle imposte). Tali valori, che il ricorrente non contesta,</w:t>
      </w:r>
    </w:p>
    <w:p>
      <w:r>
        <w:t>- 7 - superano di gran lunga il valore limite per la sostanza imponibile di CHF 30'000.00 fissato da prassi e giurisprudenza. Nel caso in rassegna, alla luce degli ingenti valori sopra riportati, non è possibile ritenere che la madre del ricorrente presentasse una sostanza insufficiente. d) D'altro canto, il ricorrente si limita a richiedere l'applicazione di una (non meglio precisata) eccezione, in quanto nella sentenza STA A 08 53 questo Tribunale, per quanto riguarda la concessione di una deduzione, avrebbe utilizzato il termine "in linea di principio"; visto che la madre, a causa dello stato mentale non sarebbe più stata in grado di gestire la sostanza (superiore a CHF 30'000.00), non sarebbe giustificato ritenere che ella disponesse della stessa. Questa allegazione di mero carattere appellatorio, è integralmente infondata. Innanzitutto, agli atti non è comprovato che la madre del ricorrente non sia stata in grado gestire la sostanza. Ma, anche nell'evenienza, una tale circostanza non sarebbe rilevante per il computo della sostanza nell'ambito della deduzione per persone bisognose. Infatti, la condizione principale per tale deduzione è lo "stato d'indigenza" della persona bisognosa e, dunque, l'impossibilità per quest'ultima di far fronte al fabbisogno mediante il proprio reddito e/o sostanza; circostanza, questa, che – come rilevato in precedenza – non fa al caso nostro. e) A titolo abbondanziale, ravvisato che siamo in presenza di un caso nel quale il ricorrente chiede che gli venga concesso il beneficio ad un'eccezione e, per tale motivo, trattandosi di un quesito che rientra nello spazio discrezionale della convenuta, questo Tribunale deve statuire con riserbo. In questo senso, nel presente caso, non si intravvede né un abuso del potere discrezionale né un qualche altra violazione di diritto ("Rechtsverletzung") da parte della convenuta (vedi al riguardo p.es. DTF 116 V 307 consid. 2; vedi anche sentenza del TAF A-894/2020 del 24 agosto 2022 consid. 5.8 con rinvii).</w:t>
      </w:r>
    </w:p>
    <w:p>
      <w:r>
        <w:t>- 8 -</w:t>
      </w:r>
    </w:p>
    <w:p>
      <w:r>
        <w:rPr>
          <w:b/>
        </w:rPr>
        <w:t>E. 5</w:t>
      </w:r>
    </w:p>
    <w:p>
      <w:r>
        <w:t>Per i summenzionati motivi, il ricorso è da ritenersi palesemente infondato e, per conseguenza, va integralmente respinto.</w:t>
      </w:r>
    </w:p>
    <w:p>
      <w:r>
        <w:rPr>
          <w:b/>
        </w:rPr>
        <w:t>E. 6</w:t>
      </w:r>
    </w:p>
    <w:p>
      <w:r>
        <w:t>I costi sono posti a carico del ricorrente soccombente (art. 73 cpv. 1 LGA). La tassa di Stato ammonta al massimo a CHF 20'000.00. Essa si calcola in base al volume e alla difficoltà della causa, nonché in base all'interesse e alle risorse economiche di chi deve assumersi le spese (art. 75 cpv. 2 LGA). Tenuto conto di questi criteri, la tassa di Stato viene fissata a CHF 700.00. Alla convenuta non vengono assegnate spese ripetibili, avendo agito nell'ambito delle sue attribuzioni ufficiali (art. 78 cpv. 2 LGA). III. Per questi motivi il Giudice unico decide: 1. Il ricorso è respinto. 2. Vengono prelevate le seguenti spese processuali: - una tassa di Stato di CHF 700.– - e le spese di cancelleria di CHF 194.-- totale CHF 894.-- Tali spese sono poste a carico di A._____.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