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17 vom 12. Juli 2019</w:t>
      </w:r>
    </w:p>
    <w:p>
      <w:r>
        <w:t>GR Gerichte, 2019-07-12, DE</w:t>
      </w:r>
    </w:p>
    <w:p>
      <w:r>
        <w:rPr>
          <w:b/>
        </w:rPr>
        <w:t xml:space="preserve">Quelle: </w:t>
      </w:r>
      <w:r>
        <w:t>https://mcp.opencaselaw.ch/entscheid/gr_gerichte_A_2019_17</w:t>
      </w:r>
    </w:p>
    <w:p>
      <w:r>
        <w:t>FR: GR_GERICHTE A 2019 17 du 12 juillet 2019</w:t>
      </w:r>
    </w:p>
    <w:p>
      <w:r>
        <w:t>IT: GR_GERICHTE A 2019 17 del 12 luglio 2019</w:t>
      </w:r>
    </w:p>
    <w:p>
      <w:pPr>
        <w:pStyle w:val="Heading2"/>
      </w:pPr>
      <w:r>
        <w:t>Regeste</w:t>
      </w:r>
    </w:p>
    <w:p>
      <w:r>
        <w:t>Kantons-, Gemeinde- und direkte Bundessteuer | Einkommenssteuer</w:t>
      </w:r>
    </w:p>
    <w:p>
      <w:pPr>
        <w:pStyle w:val="Heading2"/>
      </w:pPr>
      <w:r>
        <w:t>Erwägungen</w:t>
      </w:r>
    </w:p>
    <w:p>
      <w:r>
        <w:rPr>
          <w:b/>
        </w:rPr>
        <w:t>E. 4</w:t>
      </w:r>
    </w:p>
    <w:p>
      <w:r>
        <w:t>Kammer Vorsitz Racioppi Richter Meisser, von Salis Aktuarin Hemmi URTEIL vom 12. Juli 2019 in der verwaltungsrechtlichen Streitsache A._____, Beschwerdeführer gegen Steuerverwaltung des Kantons Graubünden, Beschwerdegegnerin 1 und Eidgenössische Steuerverwaltung, Beschwerdegegnerin 2 und Gemeinde X._____, Beschwerdegegnerin 3 betreffend Kantons-, Gemeinde- und direkte Bundessteuer</w:t>
      </w:r>
    </w:p>
    <w:p>
      <w:r>
        <w:t>- 2 - 1. A._____ erhielt infolge Erlebensfall am 24. Januar 2018 eine Kapitalleis- tung der Freizügigkeitsstiftung der B._____ AG aus der 2. Säule in der Höhe von Fr. 544'740.66 ausbezahlt. 2. Aufgrund der Steuermeldung der Eidgenössischen Steuerverwaltung vom</w:t>
      </w:r>
    </w:p>
    <w:p>
      <w:r>
        <w:rPr>
          <w:b/>
        </w:rPr>
        <w:t>E. 7</w:t>
      </w:r>
    </w:p>
    <w:p>
      <w:r>
        <w:t>Mit Replik vom 23. Mai 2019 hielt der Beschwerdeführer an seinem Antrag fest und vertiefte seinen Standpunkt.</w:t>
      </w:r>
    </w:p>
    <w:p>
      <w:r>
        <w:rPr>
          <w:b/>
        </w:rPr>
        <w:t>E. 8</w:t>
      </w:r>
    </w:p>
    <w:p>
      <w:r>
        <w:t>Am 29. Mai 2019 verzichtete die Beschwerdegegnerin auf die Einreichung einer Duplik.</w:t>
      </w:r>
    </w:p>
    <w:p>
      <w:r>
        <w:rPr>
          <w:b/>
        </w:rPr>
        <w:t>E. 9</w:t>
      </w:r>
    </w:p>
    <w:p>
      <w:r>
        <w:t>Auf die weiteren Ausführungen der Parteien in ihren Rechtsschriften sowie in den angefochtenen Einspracheentscheiden wird, soweit erforderlich, in den nachstehenden Erwägungen eingegangen. Das Gericht zieht in Erwägung: 1. Anfechtungsobjekte des vorliegenden Beschwerdeverfahrens bilden die Einspracheentscheide vom 12. April 2019 betreffend Kantons- und Ge- meindesteuern bzw. direkte Bundessteuer 2018, mit welchen die Be- schwerdegegnerin die Einsprache des heutigen Beschwerdeführers vom 24. März 2019 abwies und gleichzeitig die im Rahmen der definitiven Ver- anlagungsverfügungen vom 18. März 2019 betreffend Sondersteuer auf Kapitalleistungen aus Vorsorge für Bund, Kanton und Gemeinde vorge-</w:t>
      </w:r>
    </w:p>
    <w:p>
      <w:r>
        <w:t>- 5 - nommene Besteuerung der erhaltenen Kapitalleistung aus der 2. Säule im Umfang von Fr. 544'700.-- bestätigte. Solche Entscheide können gemäss Art. 140 Abs. 1 des Bundesgesetzes über die direkte Bundessteuer (DBG; SR 642.11) und Art. 50 Abs. 1 des Bundesgesetzes über die Harmonisie- rung der direkten Steuern der Kantone und Gemeinden (StHG; SR 642.14) i.V.m. Art. 139 Abs. 1 des Steuergesetzes für den Kanton Graubünden (StG; BR 720.000) mit Beschwerde beim Verwaltungsgericht des Kantons Graubünden angefochten werden. Die sachliche Zuständigkeit des Verwal- tungsgerichts ergibt sich aus Art. 49 Abs. 1 lit. b des Gesetzes über die Verwaltungsrechtspflege (VRG; BR 370.100), wonach das Verwaltungsge- richt Beschwerden gegen Entscheide von Dienststellen der kantonalen Verwaltung und von unselbständigen Anstalten des kantonalen Rechts be- urteilt, soweit das kantonale Recht den direkten Weiterzug vorsieht, was vorliegend ̶ wie gesehen (vgl. Art. 139 Abs. 1 StG) ̶ der Fall ist. Folglich fällt die Beurteilung der vorliegenden Streitsache in die Zuständigkeit des Verwaltungsgerichts des Kantons Graubünden. Der Beschwerdeführer ist als formeller und materieller Adressat der angefochtenen Einspracheent- scheide beschwert und damit ohne Weiteres zur Beschwerdeerhebung be- fugt (vgl. Art. 50 Abs. 1 VRG). Auf die zudem frist- und formgerecht einge- reichte Beschwerde ist demnach einzutreten. 2. Streitig und zu prüfen ist die Frage, ob die Beschwerdegegnerin die dem Beschwerdeführer zugeflossene Kapitalleistung der Freizügigkeitsstiftung der B._____ AG aus der 2. Säule in der Höhe von Fr. 544'740.66 zu Recht im Umfang von (abgerundet) Fr. 544'700.-- besteuert hat oder ob sie die mit der Anlage des Freizügigkeitsguthabens zusammenhängenden Kapi- talgewinne von der Besteuerung hätte ausnehmen müssen. 3.1. Gemäss Art. 22 Abs. 1 DBG bzw. Art. 23 Abs. 1 StG sind alle Einkünfte aus der Alters-, Hinterlassenen- und Invalidenversicherung, aus Einrichtungen der beruflichen Vorsorge und aus anerkannten Formen der gebundenen Selbstvorsorge, mit Einschluss der Kapitalabfindungen und Rückzahlun-</w:t>
      </w:r>
    </w:p>
    <w:p>
      <w:r>
        <w:t>- 6 - gen von Einlagen, Prämien und Beiträgen, steuerbar. Die volle Besteue- rung der Leistungen aus 2. Säule und aus Säule 3a ergibt sich auch aus Art. 83 des Bundesgesetzes über die berufliche Alters-, Hinterlassenen- und Invalidenvorsorge (BVG; SR 831.40), wonach die Leistungen aus Vor- sorgeeinrichtungen und Vorsorgeformen bei den direkten Steuern des Bun- des, der Kantone und der Gemeinden in vollem Umfang als Einkommen steuerbar sind (vgl. STEINER/LANG, in: ZWEIFEL/BEUSCH [Hrsg.], Kommentar zum Schweizerischen Steuerrecht, Bundesgesetz über die direkte Bundes- steuer [DBG], 3. Aufl., Basel 2017, Art. 22 Rz. 6). Der Besteuerung unter- liegen sämtliche Leistungen aus der beruflichen Vorsorge (2. Säule) und aus der gebundenen Selbstvorsorge (Säule 3a); d.h. nicht nur die Zins- und Überschussanteile werden besteuert, sondern auch die Rückzahlung der eigenen Einlagen, Prämien und Beiträge (vgl. STEINER/LANG, a.a.O., Art. 22 Rz. 7). In Art. 22 Abs. 2 DBG werden die Einkünfte aus der 2. Säule präzi- siert. Danach gelten als Einkünfte aus der beruflichen Vorsorge insbeson- dere Leistungen aus Vorsorgekassen, aus Spar- und Gruppenversicherun- gen sowie aus Freizügigkeitspolicen (vgl. auch Art. 29 Abs. 1 lit. d StG). Zu den Einkünften aus der 2. Säule zählen auch die sich aus den vom Bun- desgesetz über die Freizügigkeit in der beruflichen Alters-, Hinterlassenen- und Invalidenvorsorge (Freizügigkeitsgesetz, FZG; SR 831.42) geregelten Freizügigkeitskonten und -policen ergebenden Leistungen (vgl. SCHNEIDER, in: SCHNEIDER/GEISER/GÄCHTER [Hrsg.], BVG und FZG, Bern 2010, Art. 83 Rz. 4). 3.2. Vorliegend kann den Akten entnommen werden, dass der Beschwerdefüh- rer am 7. Mai 1998 einen Betrag in der Höhe von Fr. 352'610.40 auf das 2. Säule Freizügigkeitskonto Nr. 184998 bei der Freizügigkeitsstiftung der B._____ AG überwies. Sodann ist aktenmässig erstellt, dass der Be- schwerdeführer einen Teil dieses Vorsorgeguthabens ab dem 27. Januar 1999 in Fonds anlegte. Des Weiteren ergibt sich aus den Akten, dass die angehäuften Zinsen sowie die auf dem Fondsvermögen erzielten Erträge (total Fr. 48'727.33) dem Freizügigkeitskonto des Beschwerdeführers re-</w:t>
      </w:r>
    </w:p>
    <w:p>
      <w:r>
        <w:t>- 7 - gelmässig gutgeschrieben wurden. Schliesslich wurde das Freizügigkeits- konto des Beschwerdeführers am 24. Januar 2018 aufgelöst und ihm ein Alterskapital von insgesamt Fr. 544'740.66 ausbezahlt (vgl. Kontoauszug des 2. Säule B._____ Freizügigkeitskontos des Beschwerdeführers vom 5. Mai 1998 bis 24. Januar 2018). Der Beschwerdeführer bestreitet die Be- steuerung der Rückzahlung seiner ursprünglichen Einlage, der angehäuf- ten Zinsen sowie der erhaltenen Fondsausschüttungen nicht. Allerdings bringt er vor, dass die restliche Wertvermehrung ausschliesslich Kapitalge- winn sei, der weder Zins- noch Überschussanteil darstelle und deshalb nicht als Teil des steuerpflichtigen Gesamtkapitals betrachtet werden könne. Kapitalgewinne würden bei gebundenen Anlagen genauso wenig besteuert wie bei freien Anlagen. Der Gesetzgeber habe im Bereich der Sozialversicherung sicherlich nicht "heimlich" eine Kapitalgewinnsteuer über die Hintertüre einführen wollen. Folglich dürfe die ihm zugeflossene Kapitalleistung der Freizügigkeitsstiftung der B._____ AG aus der 2. Säule nicht in vollem Umfang (mit einem abgerundeten Betrag von Fr. 544'700.- -), sondern ̶ unter Ausklammerung der Kapitalgewinne ̶ lediglich im Um- fang von Fr. 401'334.73 (recte: 401'337.73) besteuert werden. Dieser Auf- fassung kann nicht gefolgt werden. Wie oben in Erwägung 3.1 festgehalten, unterliegen nämlich sämtliche Leistungen aus der beruflichen Vorsorge (2. Säule) vollumfänglich der Einkommensbesteuerung, wobei ̶ wie ebenfalls bereits erwähnt ̶ auch Leistungen aus einem Freizügigkeitskonto als Leis- tungen aus der beruflichen Vorsorge zu betrachten sind. Mit anderen Wor- ten unterliegen somit auch die im Rahmen der Investition von Freizügig- keitsguthaben in Fonds erzielten Kapitalgewinne der Besteuerung. Die Un- gleichbehandlung zwischen Kapitalgewinnen bei freien Anlagen – die no- tabene der Vermögenssteuer unterliegen – und Kapitalgewinnen auf Gut- haben der 2. Säule sowie der Säule 3a – die von der Vermögenssteuer befreit sind – ist gemäss klarem Gesetzeswortlaut und entgegen der Vor- bringen des Beschwerdeführers vom Gesetzgeber gewünscht. Des Weite- ren gilt es zu beachten, dass bei freien Anlagen, die allenfalls darauf anfal- lenden Erträge (Fondsausschüttungen, Dividenden auf Aktien etc.) der Ein-</w:t>
      </w:r>
    </w:p>
    <w:p>
      <w:r>
        <w:t>- 8 - kommenssteuer unterliegen. Bei der gebundenen Vorsorge werden hinge- gen auch diese Erträge von einer Besteuerung ausgenommen und erst bei Fälligkeit als Teil der gesamten Kapitalleistung besteuert. Nach dem Ge- sagten hat die Beschwerdegegnerin zu Recht die gesamte Kapitalleistung der Freizügigkeitsstiftung der B._____ AG aus der 2. Säule in der Höhe von (abgerundet) Fr. 544'700.-- besteuert. 4. Zusammenfassend ergibt sich, dass die von der Beschwerdegegnerin im Rahmen der definitiven Veranlagungsverfügungen vom 18. März 2019 be- treffend die Sondersteuer auf Kapitalleistungen aus Vorsorge für Bund, Kanton und Gemeinde vorgenommene Besteuerung der erhaltenen Kapi- talleistung im Umfang von Fr. 544'700.-- nicht zu beanstanden ist. Die an- gefochtenen Einspracheentscheide vom 12. April 2019 betreffend Kantons- und Gemeindesteuern bzw. direkte Bundessteuer 2018 erweisen sich so- mit als rechtens, was zur vollumfänglichen Bestätigung derselben und zur Abweisung der dagegen erhobenen Beschwerde führt. 5. Bei diesem Ausgang des Verfahrens gehen die Gerichtskosten gestützt auf Art. 73 Abs. 1 VRG zulasten des Beschwerdeführers.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