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20 vom 5. Juni 2018</w:t>
      </w:r>
    </w:p>
    <w:p>
      <w:r>
        <w:t>GR Gerichte, 2018-06-05, IT</w:t>
      </w:r>
    </w:p>
    <w:p>
      <w:r>
        <w:rPr>
          <w:b/>
        </w:rPr>
        <w:t xml:space="preserve">Quelle: </w:t>
      </w:r>
      <w:r>
        <w:t>https://mcp.opencaselaw.ch/entscheid/gr_gerichte_A_2018_20</w:t>
      </w:r>
    </w:p>
    <w:p>
      <w:r>
        <w:t>FR: GR_GERICHTE A 2018 20 du 5 juin 2018</w:t>
      </w:r>
    </w:p>
    <w:p>
      <w:r>
        <w:t>IT: GR_GERICHTE A 2018 20 del 5 giugno 2018</w:t>
      </w:r>
    </w:p>
    <w:p>
      <w:pPr>
        <w:pStyle w:val="Heading2"/>
      </w:pPr>
      <w:r>
        <w:t>Regeste</w:t>
      </w:r>
    </w:p>
    <w:p>
      <w:r>
        <w:t>condono fiscale (imposta cantonale) | Steuererlass</w:t>
      </w:r>
    </w:p>
    <w:p>
      <w:pPr>
        <w:pStyle w:val="Heading2"/>
      </w:pPr>
      <w:r>
        <w:t>Erwägungen</w:t>
      </w:r>
    </w:p>
    <w:p>
      <w:r>
        <w:rPr>
          <w:b/>
        </w:rPr>
        <w:t>E. 1</w:t>
      </w:r>
    </w:p>
    <w:p>
      <w:r>
        <w:t>Giusta l'art. 43 cpv. 3 della legge sulla giustizia amministrativa (LGA; CS 370.100), il Tribunale amministrativo decide nella composizione di giudice unico, quando il valore litigioso non supera i fr. 5'000.-- e non è prescritta una composizione di cinque giudici. Nell'evenienza, il ricorrente chiede davanti al Tribunale amministrativo un condono dall'imposta cantonale per fr. 376.80, avendo nel frattempo pagato una ulteriore parte del debito fiscale. Tale pagamento, avvenuto senza riserva lascia apparire la domanda pendente priva di oggetto per l'ammontare versato, come esplicitamente riconosciuto anche dall'istante e come del resto sancito espressamente dell'art. 11 dell'ordinanza del DFF concernente l'esame delle domande di condono dell'imposta federale diretta (ordinanza sul condono dell'imposta; RS 642.121), normativa alla quale può essere fatto ampio riferimento per analogia. In considerazione di un valore litigioso di fr. 376.80, la presente vertenza ricade nell'ambito di competenza del giudice unico.</w:t>
      </w:r>
    </w:p>
    <w:p>
      <w:r>
        <w:rPr>
          <w:b/>
        </w:rPr>
        <w:t>E. 2</w:t>
      </w:r>
    </w:p>
    <w:p>
      <w:r>
        <w:t>Vengono prelevate - una tassa di Stato di fr. 150.-- - e le spese di cancelleria di fr. 146.-- totale fr. 296.--</w:t>
      </w:r>
    </w:p>
    <w:p>
      <w:r>
        <w:t>- 8 - il cui importo sarà versato da A._____, X._____, entro trenta giorni dalla notifica della presente decisione all’Amministrazione delle finanze del Cantone dei Grigioni, Coira.</w:t>
      </w:r>
    </w:p>
    <w:p>
      <w:r>
        <w:rPr>
          <w:b/>
        </w:rPr>
        <w:t>E. 3</w:t>
      </w:r>
    </w:p>
    <w:p>
      <w:r>
        <w:t>[Vie di diritto]</w:t>
      </w:r>
    </w:p>
    <w:p>
      <w:r>
        <w:rPr>
          <w:b/>
        </w:rPr>
        <w:t>E. 4</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