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18 vom 30. Juni 2017</w:t>
      </w:r>
    </w:p>
    <w:p>
      <w:r>
        <w:t>GR Gerichte, 2017-06-30, DE</w:t>
      </w:r>
    </w:p>
    <w:p>
      <w:r>
        <w:rPr>
          <w:b/>
        </w:rPr>
        <w:t xml:space="preserve">Quelle: </w:t>
      </w:r>
      <w:r>
        <w:t>https://mcp.opencaselaw.ch/entscheid/gr_gerichte_A_2017_18</w:t>
      </w:r>
    </w:p>
    <w:p>
      <w:r>
        <w:t>FR: GR_GERICHTE A 2017 18 du 30 juin 2017</w:t>
      </w:r>
    </w:p>
    <w:p>
      <w:r>
        <w:t>IT: GR_GERICHTE A 2017 18 del 30 giugno 2017</w:t>
      </w:r>
    </w:p>
    <w:p>
      <w:pPr>
        <w:pStyle w:val="Heading2"/>
      </w:pPr>
      <w:r>
        <w:t>Regeste</w:t>
      </w:r>
    </w:p>
    <w:p>
      <w:r>
        <w:t>Grundstückgewinnsteuer | Beschwerde</w:t>
      </w:r>
    </w:p>
    <w:p>
      <w:pPr>
        <w:pStyle w:val="Heading2"/>
      </w:pPr>
      <w:r>
        <w:t>Erwägungen</w:t>
      </w:r>
    </w:p>
    <w:p>
      <w:r>
        <w:rPr>
          <w:b/>
        </w:rPr>
        <w:t>E. 4</w:t>
      </w:r>
    </w:p>
    <w:p>
      <w:r>
        <w:t>Dagegen erhoben A._____, B._____ und C._____ am 18. Oktober 2016 Einsprache. Sie machten geltend, dass die Nebenkosten der Veräusse- rung nicht korrekt berücksichtigt worden seien. Die Anlagekosten hätten ursprünglich Fr. 50'000.-- betragen und der Steuersatz müsste 49 % von 30 sein. Der Zuschlag für die Geldentwertung sei seit 1952 zu berücksich- tigen und es seien verschiedene wertvermehrende Aufwendungen getätigt worden. Es sei ihnen nicht möglich gewesen, alle fehlenden Da- ten bereitzustellen; sie benötigten mehr Zeit.</w:t>
      </w:r>
    </w:p>
    <w:p>
      <w:r>
        <w:rPr>
          <w:b/>
        </w:rPr>
        <w:t>E. 5</w:t>
      </w:r>
    </w:p>
    <w:p>
      <w:r>
        <w:t>Mit Auflage vom 18. Oktober 2016 forderte die kantonale Steuerverwal- tung die Beibringung verschiedener Belege. Gleichzeitig wurde hervorge-</w:t>
      </w:r>
    </w:p>
    <w:p>
      <w:r>
        <w:t>- 3 - hoben, dass der Steuersatz 49 % von 30 betrage und die Geldentwertung für die berücksichtigen Anlagekosten korrekt sei.</w:t>
      </w:r>
    </w:p>
    <w:p>
      <w:r>
        <w:rPr>
          <w:b/>
        </w:rPr>
        <w:t>E. 6</w:t>
      </w:r>
    </w:p>
    <w:p>
      <w:r>
        <w:t>Am 28. Oktober 2016 reichte A._____ zudem Einsprache gegen die defi- nitiven Rechnungen der Grundstückgewinnsteuer ein.</w:t>
      </w:r>
    </w:p>
    <w:p>
      <w:r>
        <w:rPr>
          <w:b/>
        </w:rPr>
        <w:t>E. 7</w:t>
      </w:r>
    </w:p>
    <w:p>
      <w:r>
        <w:t>Am 28. Oktober 2016 erläuterte der zuständige Sektionsleiter der kanto- nalen Steuerverwaltung per E-Mail das Zusammenspiel zwischen Veran- lagung und definitiven Rechnungen.</w:t>
      </w:r>
    </w:p>
    <w:p>
      <w:r>
        <w:rPr>
          <w:b/>
        </w:rPr>
        <w:t>E. 8</w:t>
      </w:r>
    </w:p>
    <w:p>
      <w:r>
        <w:t>Mit Auflage vom 7. Dezember 2016 forderte die kantonale Steuerverwal- tung die Belege für die angeblich zu Unrecht nicht berücksichtigen Anla- gekosten/Nebenkosten erneut auf. Gleichzeitig wurde darauf hingewie- sen, dass zwar im Verhältnis zum Kauf von 1952 eine grössere Teilfläche von 4'871 m2 Bodenfläche veräussert worden sei. Beim massgeblichen Verkauf seien jedoch nur das Gartenhaus, der Geräteschopf und der Stall verkauft worden. Die Investitionskosten für das nicht verkaufte Wohnhaus würden somit bei der Gewinnermittlung ausser Betracht fallen.</w:t>
      </w:r>
    </w:p>
    <w:p>
      <w:r>
        <w:rPr>
          <w:b/>
        </w:rPr>
        <w:t>E. 9</w:t>
      </w:r>
    </w:p>
    <w:p>
      <w:r>
        <w:t>Am 31. Januar 2017 forderte die kantonale Steuerverwaltung A._____, B._____ und C._____ abermals auf, die Belege für die angeblich zu Un- recht nicht berücksichtigten Anlagekosten/Nebenkosten endlich beizu- bringen.</w:t>
      </w:r>
    </w:p>
    <w:p>
      <w:r>
        <w:rPr>
          <w:b/>
        </w:rPr>
        <w:t>E. 10</w:t>
      </w:r>
    </w:p>
    <w:p>
      <w:r>
        <w:t>Am 20. Februar 2017 reichte A._____ Zusammenstellungen der Anlage- kosten und Nebenkosten der Veräusserung ein und ersuchte gleichzeitig um einen Vortritt.</w:t>
      </w:r>
    </w:p>
    <w:p>
      <w:r>
        <w:rPr>
          <w:b/>
        </w:rPr>
        <w:t>E. 11</w:t>
      </w:r>
    </w:p>
    <w:p>
      <w:r>
        <w:t>Mit E-Mail vom 21. Februar 2017 hielt die kantonale Steuerverwaltung fest, dass die Geltendmachung der Anlagekosten von Fr. 50'000.-- illuso- risch sei.</w:t>
      </w:r>
    </w:p>
    <w:p>
      <w:r>
        <w:t>- 4 -</w:t>
      </w:r>
    </w:p>
    <w:p>
      <w:r>
        <w:rPr>
          <w:b/>
        </w:rPr>
        <w:t>E. 12</w:t>
      </w:r>
    </w:p>
    <w:p>
      <w:r>
        <w:t>Mit Schreiben vom 27. Februar 2017 hielt A._____ fest, dass die Parzelle 474 im Jahr 1952 für Fr. 50‘000.-- gekauft und im Jahr 2016 verkauft wor- den sei. Es seien daher die gesamten Anlagekosten zu berücksichtigen. Die beiden Altbauten seien abparzelliert worden, damit die Parzelle 474 habe verkauft werden können. Sofern die Anlagekosten nur anteilsmässig zu berücksichtigen seien, sei der Restbetrag auf die beiden abgetrennten Parzellen 12755 und 12756 aufzuteilen und ein entsprechender Steuer- ausweis auszustellen.</w:t>
      </w:r>
    </w:p>
    <w:p>
      <w:r>
        <w:rPr>
          <w:b/>
        </w:rPr>
        <w:t>E. 13</w:t>
      </w:r>
    </w:p>
    <w:p>
      <w:r>
        <w:t>Nachdem am 27. Februar 2017 ein Vortritt bei der kantonalen Steuerver- waltung stattgefunden hatte, erläuterte A._____ mit Schreiben vom 6. März 2017 die einzelnen Nebenkostenpositionen und ging nochmals auf die Anlagekosten ein.</w:t>
      </w:r>
    </w:p>
    <w:p>
      <w:r>
        <w:rPr>
          <w:b/>
        </w:rPr>
        <w:t>E. 14</w:t>
      </w:r>
    </w:p>
    <w:p>
      <w:r>
        <w:t>Am 7. März 2017 forderte die kantonale Steuerverwaltung eine Kopie des der Rechnung über Fr. 6'793.-- zugrunde liegenden Vertrags.</w:t>
      </w:r>
    </w:p>
    <w:p>
      <w:r>
        <w:rPr>
          <w:b/>
        </w:rPr>
        <w:t>E. 15</w:t>
      </w:r>
    </w:p>
    <w:p>
      <w:r>
        <w:t>Mit Einspracheentscheid vom 16. März 2017 hiess die kantonale Steuer- verwaltung die Einsprache vom 18. Oktober 2016 teilweise gut. Anerkannt wurden zusätzliche Nebenkosten der Veräusserung von Fr. 33.-- sowie Anlagekosten (Perimeterkosten 2006) von Fr. 1‘549.--. Im Übrigen wurde die Einsprache abgewiesen. Es resultierten kantonale und kommunale Grundstückgewinnsteuern für B._____ und C._____ von je Fr. 140'337.25, total somit je Fr. 280'674.50. Für A._____ resultierten kan- tonale und kommunale Grundstückgewinnsteuern von je Fr. 102'760.40, total somit Fr. 205'520.80.</w:t>
      </w:r>
    </w:p>
    <w:p>
      <w:r>
        <w:rPr>
          <w:b/>
        </w:rPr>
        <w:t>E. 16</w:t>
      </w:r>
    </w:p>
    <w:p>
      <w:r>
        <w:t>Dagegen erhob A._____ (nachfolgend Beschwerdeführer) am 18. April 2017 in eigenem Namen Einsprache (recte: Beschwerde) an das Verwal- tungsgericht des Kantons Graubünden mit den sinngemässen Anträgen auf Aufhebung des angefochtenen Einspracheentscheids und Neuveran-</w:t>
      </w:r>
    </w:p>
    <w:p>
      <w:r>
        <w:t>- 5 - lagung entsprechend seiner Begründung. Es sei eine Zumutung, dass ihm bereits vor Ablauf der Einsprachefrist (recte: Beschwerdefrist) definiti- ve Steuerrechnungen zugestellt worden seien. Die Rechtmässigkeit die- ses Verhaltens der Steuerverwaltung sei zu prüfen. Die wertvermehren- den Bauten seien, wie die Grundbuchaufwendungen und die im Jahr 2007 bezahlten Erbschaftssteuern, als Anlagekosten zuzulassen. Der ur- sprünglich bezahlte Kaufpreis von Fr. 50'000.-- sei auf die Parzellen 474, 12755 und 12756 aufzuteilen, damit für etwaige Folgeverkäufe schon jetzt genaue Daten vorlägen. Dies habe die kantonale Steuerverwaltung aus Bequemlichkeit unterlassen, obschon der zuständige Steuerkommissär am 6. März 2017 angeschrieben worden sei und dabei auch ein Vor- schlag zur Aufteilung unterbreitet worden sei. Der Anlagewert sei ent- sprechend seinem Vorschlag vom 6. März 2017 aufzuteilen.</w:t>
      </w:r>
    </w:p>
    <w:p>
      <w:r>
        <w:rPr>
          <w:b/>
        </w:rPr>
        <w:t>E. 17</w:t>
      </w:r>
    </w:p>
    <w:p>
      <w:r>
        <w:t>Die kantonale Steuerverwaltung (nachfolgend Beschwerdegegnerin) schloss in ihrer Vernehmlassung vom 26. April 2017 auf Abweisung der Beschwerde. Bei einer Teilveräusserung könne nur ein Teil des Ge- samtanlagewerts berücksichtigt werden. Dieser sei nach objektiven Grundsätzen auf das veräusserte bzw. zurückbehaltene Grundstück zu verlegen. Vorliegend umfasse der Erwerbspreis aus dem Jahr 1952 eine Grundfläche von 12'893 m2 (recte: 12'883 m2) Boden, darauf befindlich zwei Wohnhäuser, ein Ökonomiegebäude, Remise und Stall und wahr- scheinlich andere Nebenbauten. Verkauft worden sei eine Teilfläche von 4'871 m2 mit einem Gartenhaus, einem Gerätschopf und einem Stall. Un- ter Berücksichtigung, dass es seinerzeit noch keine ausgeschiedenen Bauzonen gegeben habe sowie der verkauften Teilfläche und der Bau- werte/Verkehrswerte der sich damals auf dem Grundstück befindlichen Bauten, erweise sich der berücksichtigte Teilanlagewert von Fr. 10'000.-- als angemessen und sicher nicht untersetzt. Es könne nicht Gegenstand des vorliegenden Verfahrens sein, die Anlagekosten für die nicht verkauf- ten Grundstücksteile festzulegen. Es reiche die Feststellung, dass die An-</w:t>
      </w:r>
    </w:p>
    <w:p>
      <w:r>
        <w:t>- 6 - lagekosten im Umfang von Fr. 10'000.-- durch das vorliegende Verfahren konsumiert seien. Die nicht belegten Aufwendungen sowie die Kosten für die Erbschaftssteuern und die Erbteilung könnten nicht anerkannt werden, zumal auch vor Verwaltungsgericht keine Nachweise erbracht worden seien.</w:t>
      </w:r>
    </w:p>
    <w:p>
      <w:r>
        <w:rPr>
          <w:b/>
        </w:rPr>
        <w:t>E. 18</w:t>
      </w:r>
    </w:p>
    <w:p>
      <w:r>
        <w:t>Am 10. Mai 2017 hielt der Beschwerdeführer replicando an seinen Anträ- gen fest und vertiefte seine Argumentation. Dabei kritisierte er die Streit- wertberechnung der Beschwerdegegnerin und machte darüber hinaus noch geltend, dass es nicht klar sei, wie die Beschwerdegegnerin auf ei- nen Anlagewert von Fr. 10'000.-- gekommen sei. Die Aufteilung der Ge- samtanlagekosten sei sehr wohl Gegenstand des vorliegenden Verfah- rens, habe er dies doch in seiner Einsprache (recte: Beschwerde) ans Gericht ausdrücklich beantragt.</w:t>
      </w:r>
    </w:p>
    <w:p>
      <w:r>
        <w:rPr>
          <w:b/>
        </w:rPr>
        <w:t>E. 19</w:t>
      </w:r>
    </w:p>
    <w:p>
      <w:r>
        <w:t>November 2015 ohnehin praktisch ausschliesslich Boden mit land-</w:t>
      </w:r>
    </w:p>
    <w:p>
      <w:r>
        <w:t>- 13 - wirtschaftlichen Nebenbauten (Gartenhaus, Geräteschopf, Stall) und da- mit keine erschliessungspflichtigen Wohnbauten verkauft wurden, wes- halb die vom Beschwerdeführer geltend gemachten Kosten für die Kana- lisation und den Ausbau des D._____-wegs ohnehin nicht als Anlagekos- ten berücksichtigt werden könnten. Bei der Dacherneuerung handelt es sich überdies um reine Unterhaltsarbeiten und damit nicht um wertver- mehrende Investitionen im Sinne von Art. 49 Abs. 1 lit. a StG, weshalb auch diese Auslagen − selbst bei belegmässigem Nachweis − nicht als Anlagekosten hätten berücksichtigt werden können. Was die vom Be- schwerdeführer geltend gemachten Erbteilungskosten aus dem Jahr 2011 von Fr. 6'493.90 und die im Jahr 2007 angeblich bezahlten Erbschafts- steuern von Fr. 30'984.-- betrifft, ist mit der Beschwerdegegnerin einer- seits darauf hinzuweisen, dass die geltend gemachten Erbschaftssteuern über Fr. 30'984.-- belegmässig nicht nachgewiesen sind. Anderseits kön- nen als Anlagekosten nur Veräusserungs- bzw. Erwerbskosten anerkannt werden, die mit dem steuerbegründenden Erwerb und der Veräusserung des Grundstücks in einem direkten kausalen Zusammenhang stehen (vgl. Art. 46 Abs. 2 StG). Damit fallen Erbteilungskosten, Kosten für grund- buchliche Erbgangseintragungen sowie Nachlasssteuern ausser Betracht (vgl. Urteil des Verwaltungsgerichtes des Kantons Graubünden 340/92 vom 22. September 1992 E.3). Dieses Ergebnis erweist sich vor dem Hin- tergrund, dass Erbschaftssteuern und mit der Erbteilung zusammenhän- gende Kosten, die anlässlich einer früheren Handänderung bezahlt wer- den mussten, im Zusammenhang mit einer grundstückgewinnsteuerlich privilegierten Handänderung erfolgten (vgl. Art. 43 Abs. 1 lit. a StG), als korrekt (vgl. RICHNER/FREI/KAUFMANN/MEUTER, a.a.O., § 221 Rz. 108). Folglich hat aber die Beschwerdegegnerin auch die vom Beschwerdefüh- rer geltend gemachten Erbteilungskosten aus dem Jahr 2011 von Fr. 6'493.90 und die im Jahr 2007 bezahlten Erbschaftssteuern von Fr. 30'984.-- zu Recht nicht als Anlagekosten berücksichtigt.</w:t>
      </w:r>
    </w:p>
    <w:p>
      <w:r>
        <w:t>- 14 - d) Nach dem Gesagten ist es nicht zu beanstanden, wenn die Beschwerde- gegnerin die vom Beschwerdeführer behaupteten, aber nicht belegmässig nachgewiesenen, Investitionen sowie die Erbteilungskosten und Erb- schaftssteuern bei der Festlegung der anrechenbaren Anlagekosten nicht als steuermindernde Tatsache anerkannt hat. 5. a) Des Weiteren bemängelt der Beschwerdeführer den von der Beschwer- degegnerin berücksichtigten anteiligen Erwerbspreis von Fr. 10'000.-- aus dem Jahr 1952 und beantragt die Aufteilung des ursprünglichen Kaufprei- ses von Fr. 50'000.-- entsprechend seinem Vorschlag vom 6. März 2017. Im erwähnten Schreiben vom 6. März 2017 (Bg-act. 20) beantragte der heutige Beschwerdeführer zunächst die vollumfängliche Anrechnung der Anlagekosten von Fr. 50'000.--, weil die fragliche Parzelle 474 nicht mehr in seinem Besitz sei. Alternativ sei die Aufteilung der Anlagekosten nach Verkehrswerten der einzelnen Parzellen wie folgt vorzunehmen: - Verkehrswert Parzelle 12755 Fr. 280'000.-- 4.740 % bzw. Fr. 2'370.-- - Verkehrswert Parzelle 12756 Fr. 270'000.-- 4.571 % bzw. Fr. 2'285.-- - verkaufte Parzelle 474 zu Fr. 5'357'000.-- 90.689 % bzw. Fr. 45'345.-- Folglich sei als Anlagewert für die Parzelle 474 mindestens Fr. 45'345.-- anzurechnen. Den beschwerdeführerischen Ausführungen und Berech- nungen kann − wie nachstehend dargestellt − nicht gefolgt werden. b) Zufolge des Kongruenzprinzips ("Grundsatz der vergleichbaren Verhält- nisse") haben Erlös und Anlagewert sich in der Regel auf das nämliche, das heisst das umfänglich und inhaltlich gleiche Grundstück zu beziehen (vgl. Urteile des Bundesgerichtes 2C_198/2016 vom 20. Juni 2016 E.3.5, 2C_817/2014 vom 25. August 2015 E.2.2.2, 2C_674/2014 vom 11. Fe- bruar 2015 E.3.2, 2C_705/2011 vom 26. April 2012 E.4.3.6). Demnach sind Substanzzunahmen bei der Ermittlung des Gewinns ebenso zu berücksichtigen wie Substanzabnahmen (ZWAHLEN/NYFFENEGGER, in: ZWEIFEL/BEUSCH [Hrsg.], Kommentar zum Schweizerischen Steuerrecht,</w:t>
      </w:r>
    </w:p>
    <w:p>
      <w:r>
        <w:t>- 15 - Bundesgesetz über die Harmonisierung der direkten Steuern der Kantone und Gemeinden [StHG], 3. Aufl., Basel 2017, Art. 12 Rz. 45). Nach dem Kongruenzprinzip werden bei Teilveräusserungen nur Aufwendungen an- gerechnet, die das veräusserte Grundstück betreffen. Betrifft beispiels- weise ein Bauprojekt die Gesamtüberbauung mehrerer Liegenschaften und ist nur eines dieser Grundstücke Gegenstand der Handänderung, so verbietet das Prinzip der gesonderten Gewinnermittlung von vornherein die Anrechnung der gesamten Projektierungskosten; anrechenbar ist vielmehr nur jener Teil der Kosten, welcher auf die veräusserte Liegen- schaft entfällt, denn höchstens in diesem Umfang vermag ein solches Projekt gegebenenfalls den Wert des veräusserten Grundstücks zu stei- gern (RICHNER/FREI/KAUFMANN/MEUTER, a.a.O., § 224 Rz. 3). Bei der Er- mittlung des Anlagewerts ist der Gesamterwerbspreis nach objektiven Grundsätzen auf das veräusserte bzw. zurückbehaltene Grundstück zu verlegen (RICHNER/FREI/KAUFMANN/MEUTER, a.a.O., § 224 Rz. 5; KLÖTI- WEBER/SIEGRIST/WEBER, Kommentar zum Aargauer Steuergesetz, 3. Aufl., Band 2, Muri-Bern 2009, § 108 Rz. 3). c) Im vorliegenden Fall umfasste der Erwerbspreis aus dem Jahr 1952 von Fr. 50'000.-- neben einer Bodenfläche von 12'883 m2 die Wohnhäuser Nr. 439 und 440, ein Ökonomiegebäude, eine Remise sowie ein Stall (vgl. Kaufvertrag vom 28. Februar 1952 [Bg-act. 4]). Dabei wiesen die veräus- serten Gebäude in den Jahren 1942 bzw. 1953 unindexierte Bauwerte von insgesamt Fr. 95'900.-- auf, wobei allein der Bauwert der beiden Wohnhäuser Nr. 439 und 440 Fr. 66'244.-- ausmachte (vgl. Schätzungen vom 24. Juni 1942 bzw. 1. Januar 1953 [Bg-act. 5). Verkauft wurde mit öf- fentlich beurkundetem Kaufvertrag vom 19. November 2015 "bloss" eine Teilfläche von 4'871 m2 mit einem Gartenhaus, einem Geräteschopf und einem Stall. Nicht verkauft wurden demgegenüber die beiden Wohnhäu- ser Nr. 439 und 440 sowie die restliche Bodenfläche von 8'012 m2 (vgl. den Kaufvertrag vom 19. November 2015 [Bg-act. 3] sowie die Handän-</w:t>
      </w:r>
    </w:p>
    <w:p>
      <w:r>
        <w:t>- 16 - derungsanzeige vom 25. November 2015 [Bg-act. 2]). Bei dieser Sachla- ge ist es nicht zu beanstanden, dass die Beschwerdegegnerin den Ge- samterwerbspreis von Fr. 50'000.-- nur im Umfang von Fr. 10'000.-- für die veräusserte Bodenfläche von 4'871 m2 und die veräusserten drei Ne- bengebäude als Anlagekosten angerechnet hat. Die Beschwerdegegnerin hat die zur Verfügung stehenden Mittel zur Verlegung des Gesamter- werbspreises beigezogen und dabei den Gesamterwerbspreis nach ob- jektiven Gesichtspunkten auf das veräusserte und das zurückbehaltene Grundstück verlegt. Dabei hat die Beschwerdegegnerin zu Recht berück- sichtigt, dass die beiden bereits im Jahr 1952 bestehenden Wohnhäuser Nr. 439 und 440 sowie rund zwei Drittel der gesamten Bodenfläche von 12'883 m2 nicht veräussert wurden und dementsprechend nach wie vor im Eigentum der Familie stehen. Ebenfalls zu Recht berücksichtigt wurden von der Beschwerdegegnerin die Bauwerte der sich auf dem fraglichen Grundstück befindlichen Bauten (vgl. Bg-act. 5). Dementsprechend er- weist sich die von der Beschwerdegegnerin vorgenommene Anrechnung von Fr. 10'000.-- für die veräusserte Bodenfläche von 4'871 m2 und die veräusserten drei Nebengebäude ohne Weiteres als korrekt, zumal die Steuerpflichtigen in der Steuererklärung für Grundstückgewinne (Bg- act. 6) für das veräusserte Grundstück ursprünglich selbst einen anteili- gen Kaufpreis von Fr. 10'000.-- geltend gemacht haben. d) Nach dem soeben Gesagten gilt es festzuhalten, dass vom Gesamter- werbspreis von Fr. 50'000.-- aus dem Jahr 1952 infolge des Verkaufs ei- ner Teilfläche von 4'871 m2 sowie dreier Nebengebäude vom 19. Novem- ber 2015 Anlagekosten im Umfang von Fr. 10'000.-- konsumiert sind. Folglich können diese Fr. 10'000.-- bei einem allfälligen Verkauf der übri- gen Grundstücke − insbesondere der beiden Wohnhäuser − nicht mehr als Anlagekosten beansprucht werden. Wie die Beschwerdegegnerin zu Recht vorbringt, bildet die Aufteilung der verbleibenden Anlagekosten von Fr. 40'000.-- auf die nicht verkauften Grundstücke nicht Gegenstand des</w:t>
      </w:r>
    </w:p>
    <w:p>
      <w:r>
        <w:t>- 17 - angefochtenen Einspracheentscheids vom 16. März 2017 und kann dem- entsprechend auch nicht Gegenstand des vorliegenden verwaltungsge- richtlichen Beschwerdeverfahrens bilden (vgl. Art. 51 Abs. 2 VRG). Auf den beschwerdeführerischen Antrag auf Aufteilung der verbleibenden An- lagekosten auf die Parzellen 12755 und 12756 ist demnach nicht einzu- treten. 6. a) Nach dem vorstehend Gesagten erweist sich der angefochtene Einspra- cheentscheid vom 16. März 2017 betreffend kantonale und kommunale Grundstückgewinnsteuer als rechtens, was zu seiner vollumfänglichen Bestätigung und zur Abweisung der dagegen erhobenen Beschwerde führt, soweit darauf einzutreten ist (vgl. vorstehend E.2 und 5d). b) Bei diesem Ausgang des Verfahrens gehen die Gerichtskosten gestützt auf Art. 73 Abs. 1 VRG zulasten des Beschwerdeführers. Bund, Kanton und Gemeinden sowie mit öffentlich-rechtlichen Aufgaben betrauten Or- ganisationen wird gemäss Art. 78 Abs. 2 VRG in der Regel keine Partei- entschädigung zugesprochen, wenn sie in ihrem amtlichen Wirkungskreis obsiegen. Davon abzuweichen besteht vorliegend kein Anlass, weshalb der Beschwerdegegnerin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