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53 vom 4. Februar 2014</w:t>
      </w:r>
    </w:p>
    <w:p>
      <w:r>
        <w:t>GR Gerichte, 2014-02-04, DE</w:t>
      </w:r>
    </w:p>
    <w:p>
      <w:r>
        <w:rPr>
          <w:b/>
        </w:rPr>
        <w:t xml:space="preserve">Quelle: </w:t>
      </w:r>
      <w:r>
        <w:t>https://mcp.opencaselaw.ch/entscheid/gr_gerichte_A_2013_53</w:t>
      </w:r>
    </w:p>
    <w:p>
      <w:r>
        <w:t>FR: GR_GERICHTE A 2013 53 du 4 février 2014</w:t>
      </w:r>
    </w:p>
    <w:p>
      <w:r>
        <w:t>IT: GR_GERICHTE A 2013 53 del 4 febbraio 2014</w:t>
      </w:r>
    </w:p>
    <w:p>
      <w:pPr>
        <w:pStyle w:val="Heading2"/>
      </w:pPr>
      <w:r>
        <w:t>Regeste</w:t>
      </w:r>
    </w:p>
    <w:p>
      <w:r>
        <w:t>Nachlasssteuer | Nachlass- und Erbschaftssteuer</w:t>
      </w:r>
    </w:p>
    <w:p>
      <w:pPr>
        <w:pStyle w:val="Heading2"/>
      </w:pPr>
      <w:r>
        <w:t>Erwägungen</w:t>
      </w:r>
    </w:p>
    <w:p>
      <w:r>
        <w:rPr>
          <w:b/>
        </w:rPr>
        <w:t>E. 4</w:t>
      </w:r>
    </w:p>
    <w:p>
      <w:r>
        <w:t>Kammer bestehend aus Vizepräsident Priuli als Vorsitzender, Verwaltungsrichter Stecher und Präsident Meisser, Aktuarin Baumann-Maissen URTEIL vom 4. Februar 2014 in der verwaltungsrechtlichen Streitsache A._____, vertreten durch Rechtsanwalt Dr. iur. Urs Zinsli, Beschwerdeführerin gegen Steuerverwaltung des Kantons Graubünden, Beschwerdegegnerin betreffend Nachlasssteuer</w:t>
      </w:r>
    </w:p>
    <w:p>
      <w:r>
        <w:t>- 2 - 1. Der deutsche Staatsangehörige B._____ schloss am 5. Januar 1979 mit seiner einzigen Tochter, A._____, geboren am 9. Februar 1960, einen Erbvertrag. Darin verzichtete Letztere für sich selbst und allfällige Rechts- nachfolger gegen Bezahlung von DM 1 Mio. auf ihr gesetzliches Erb- und Pflichtteilsrecht am Nachlass von B._____. Den auf dieser Grundlage er- folgten Erbvorbezug hat die Steuerverwaltung des Kantons Graubünden (nachfolgend: kantonale Steuerverwaltung) am 16. Januar 1991 gegenü- ber B._____ mit Fr. 34'920.-- besteuert. 2. Mit handschriftlichem Testament vom 10. Februar 2006 setzte B._____ die nach seinem Tode zu gründende, gemeinnützige B._____ Stiftung als seine Alleinerbin ein und beauftragte den Willensvollstrecker, D._____, die Stiftung entsprechend dem von ihm festgelegten Reglement nach sei- nem Tode zu errichten. Am 2. Oktober 2006 soll B._____ sodann den am</w:t>
      </w:r>
    </w:p>
    <w:p>
      <w:r>
        <w:rPr>
          <w:b/>
        </w:rPr>
        <w:t>E. 5</w:t>
      </w:r>
    </w:p>
    <w:p>
      <w:r>
        <w:t>Januar 1979 geschlossenen Erbvertrag in Gegenwart seiner Tochter, A._____, und von C._____ vernichtet haben, mit der Absicht die gesetzli- che Erbfolge wiederaufleben zu lassen. 3. Am 20. April 2007 verstarb der zuletzt in X._____ wohnhafte B._____ (nachfolgend: Erblasser) in Y._____. Mit Erbbescheinigung vom 13. Juli 2007 bestätigte das Kreisamt Oberengadin gegenüber der zwischenzeit- lich gegründeten B._____ Stiftung, aufgrund der am 6. Juli 2007 eröffne- ten letztwilligen Verfügungen von Todes vom 5. Januar 1979 und vom</w:t>
      </w:r>
    </w:p>
    <w:p>
      <w:r>
        <w:rPr>
          <w:b/>
        </w:rPr>
        <w:t>E. 10</w:t>
      </w:r>
    </w:p>
    <w:p>
      <w:r>
        <w:t>In ihrer Vernehmlassung vom 21. Oktober 2013 beantragte die kantonale Steuerverwaltung die Abweisung der Beschwerde. Zur Begründung brachte sie vor, der Kanton Graubünden habe den vergleichsweise abge- goltenen Anspruch der Beschwerdeführerin aus Erbrecht besteuert. Der- artige Zuwendungen aus dem Nachlass einer vor dem 1. Januar 2008 verstorbenen Person würden der Nachlasssteuer unterliegen. Die Be- schwerdeführerin mache nun geltend, weder sei sie Erbin noch sei ein erbrechtlicher Anspruch abgegolten worden. Diese Auffassung treffe nicht zu. Denn Grundlage der schliesslich vereinbarten Zahlung sei die durch die Herabsetzungsklage behauptete Erbenstellung der Beschwerdeführe- rin und der daraus abgeleitete Anspruch an einem Teil des Nachlassver- mögens des Erblassers gewesen. Die Beschwerdeführerin sei demnach als Zuwendungsempfängerin nach Art. 107 aStG (Ingress) anzusehen und Rechtsgrund ihrer Beteiligung am Nachlass sei die Nachfolge in das Reinvermögen des Erblassers aufgrund der gesetzlichen Erbfolge gemäss Art. 106 lit. a aStG. Schliesslich bringe die Beschwerdeführerin vor, es sei nicht zulässig, auch die Mobiliargegenstände in die Berech- nung mit einzubeziehen. Diesbezüglich sei zunächst darauf hinzuweisen, dass dieses Vorgehen in Absprache mit dem Vertreter der B._____ Stif- tung gewählt worden und seitens der Beschwerdeführerin unbestritten geblieben sei. Ferner werde hiermit unter dem Gesichtspunkt der Disposi- tionsmaxime etwas Neues gefordert, was nicht zulässig sei. Sollte das</w:t>
      </w:r>
    </w:p>
    <w:p>
      <w:r>
        <w:t>- 7 - Verwaltungsgericht des Kantons Graubünden den entsprechenden Antrag der Beschwerdeführerin gleichwohl als zulässig erachten, so erweise sich dieser im Übrigen als unbegründet, seien doch diese Gegenstände eben- falls Teil des Nachlasses des Erblassers, weshalb sie zu Recht besteuert worden seien.</w:t>
      </w:r>
    </w:p>
    <w:p>
      <w:r>
        <w:rPr>
          <w:b/>
        </w:rPr>
        <w:t>E. 11</w:t>
      </w:r>
    </w:p>
    <w:p>
      <w:r>
        <w:t>In der Replik vom 30. Oktober 2013 hielt die Beschwerdeführerin an ihren Anträgen fest und wies in ihrer Begründung ergänzend darauf hin, dass die kantonale Steuerverwaltung gemäss PVG 2008 Nr. 15 "vorfrageweise die der Besteuerung zugrunde liegenden zivilrechtlichen Gestaltungen nach Feststellungen der rechtserheblichen Tatsachen zu qualifizieren" habe. Wäre die vorinstanzliche Begründung richtig und somit die blosse Behauptung eines erbrechtlichen Anspruchs massgebend, könnte eine natürliche Person, welche ein erst kürzlich erworbenes Grundstück mit grossem Gewinn wieder verkauft habe, etwa die (tiefere) Einkommens- steuer nach Art. 18 Abs. 4 StG behaupten und auf diese Weise die (höhe- re) Grundgewinnsteuerpflicht nach Art. 41 ff. StG vermeiden. Eine solche Betrachtungsweise führe offensichtlich zu unbilligen und dem Gesetz wi- dersprechenden Ergebnissen. Soweit die kantonale Steuerverwaltung im Übrigen die Verletzung der Dispositionsmaxime durch die Beschwerde- führerin rüge, beruhe ihre Argumentation auf einer Verwechslung von Be- gründung und Anträgen. Die Dispositionsmaxime bedeute, dass eine Par- tei bestimme, ob und in welchem Umfang sie Beschwerde führe. Sie be- treffe weder die tatsächlichen Grundlagen noch die rechtliche Begrün- dung. Die Beschwerdeführerin habe in der Hauptsache stets die gänzli- che Aufhebung der erhobenen Nachlasssteuer verlangt. Alle ihre Vorbrin- gen würden sich im Rahmen des durch diesen Antrag definierten Streit- gegenstandes bewegen, weshalb sie zuzulassen seien.</w:t>
      </w:r>
    </w:p>
    <w:p>
      <w:r>
        <w:t>- 8 -</w:t>
      </w:r>
    </w:p>
    <w:p>
      <w:r>
        <w:rPr>
          <w:b/>
        </w:rPr>
        <w:t>E. 12</w:t>
      </w:r>
    </w:p>
    <w:p>
      <w:r>
        <w:t>Mit Schreiben vom 5. November 2013 verzichtete die kantonale Steuer- verwaltung unter Hinweis auf die gestellten Anträge und ihre bisherigen Vorbringen auf eine Duplik. Auf die weiteren Ausführungen der Parteien sowie die vorhandenen Be- weismittel wird, soweit rechtserheblich, in den nachfolgenden Erwägun- gen eingegangen. Das Gericht zieht in Erwägung: 1. a) Die vorliegende Beschwerde richtet sich gegen den Einspracheentscheid vom 13. September 2013, in dem die kantonale Steuerverwaltung basie- rend auf einem steuerbaren Nachlass von Fr. 1'243'000.-- von den Erben des Erblassers eine Nachlassteuer von auf Fr. 49'720.-- erhoben hat. Ei- ne solche Verfügung kann die steuerpflichtige Person innert 30 Tagen seit deren Zustellung schriftlich beim Verwaltungsgericht des Kantons Graubünden anfechten (Art. 139 Abs. 1 des Steuergesetzes für den Kan- ton Graubünden vom 8. Juni 1986 [StGB, BR 720.000]). Demzufolge fällt die Beurteilung der vorliegenden Beschwerde in die Zuständigkeit des Verwaltungsgerichts des Kantons Graubünden. Die Beschwerdeführerin als potentiell Steuerpflichtige ist zur Beschwerdeerhebung ausserdem ohne weiteres befugt. Auf die im Übrigen frist- und formgerecht einge- reichte Beschwerde (vgl. Art. 139 Abs. 2 StG) ist demnach insoweit einzu- treten, als sich der darin gestellten Antrag auf Aufhebung des angefoch- tenen Einspracheentscheids und der diesem zugrunde liegende Veranla- gungsverfügung unter Kosten- und Entschädigungsfolge zu Lasten der kantonalen Steuerverwaltung als zulässig erweist.</w:t>
      </w:r>
    </w:p>
    <w:p>
      <w:r>
        <w:t>- 9 - b) Streitgegenstand des Beschwerdeverfahrens vor dem Verwaltungsgericht des Kantons Graubünden ist das Rechtsverhältnis, das Gegenstand der angefochtenen Verfügung war, soweit es im Streit liegt (vgl. ALFRED KÖLZ/ISABELLE HÄNER/MARTIN BERTSCHI, Verwaltungsverfahren und Ver- waltungsrechtspflege des Bundes, 3. Aufl., Bern/Basel/Genf 2013, N. 687). Anfechtungsobjekt und Streitgegenstand sind folglich identisch, wenn die Verfügung insgesamt angefochten wird. Bezieht sich die Be- schwerde hingegen nur auf einen Teil des durch die Verfügung geregel- ten Rechtsverhältnisses, gehören die nicht beanstandeten Teilaspekte zwar zum Anfechtungsobjekt, nicht aber zum Streitgegenstand (vgl. BGE 131 V 164 E.2.1). Gemäss Art. 51 Abs. 2 des Gesetzes über die Verwaltungsrechtspflege vom 31. August 2006 (VRG, BR 370.100) darf sich Letzterer im Laufe des Rechtsmittelverfahrens weder erweitern noch quantitativ verändern; er kann sich höchstens verengen und um nicht mehr streitige Punkte reduzieren. Allerdings hat das Verwaltungsgericht im steuerrechtlichen Beschwerdeverfahren dieselben Befugnisse wie die Veranlagungsbehörde (Art. 140 Abs. 2 StG). Sodann sind neue Tatsa- chenbehauptungen und Beweismittel im Beschwerdeverfahren vor Ver- waltungsgericht des Kantons Graubünden jederzeit zulässig (Art. 51 Abs. 3 VRG). c) Die Beschwerdeführerin hat im Einspracheverfahren die Aufhebung der Veranlagungsverfügung vom 26. April 2013, eventuell deren Reduktion auf Fr. 49'723.-- beantragt. Im Beschwerdeverfahren hat sie an ihrem Hauptantrag festgehalten, während sie ihr Eventualbegehren fallengelas- sen hat, da die kantonale Steuerverwaltung dieses im Einspracheverfah- ren gutgeheissen und die Nachlasssteuer auf den begehrten Betrag her- abgesetzt hat. Hat die Beschwerdeführerin im Beschwerdeverfahren demnach lediglich an ihrem von Anbeginn an formulierten Hauptantrag festgehalten, so kann sich hierdurch der Streitgegenstand weder erweitert</w:t>
      </w:r>
    </w:p>
    <w:p>
      <w:r>
        <w:t>- 10 - noch qualitativ verändert haben. Was die kantonale Steuerverwaltung da- gegen anführt, vermag nicht zu überzeugen. Freilich trifft es zu, dass die Beschwerdeführerin erstmals in ihrer Beschwerdeschrift ausführt, die B._____ Stiftung habe ihr die aufgrund des Vergleichs übereigneten Ge- genstände nicht als "Gegenleistung" für deren Anerkennung als alleinige Erbin, sondern aus Rücksicht auf die ehemalige Familie überlassen, weswegen dieser Vorgang zivilrechtlich und steuerrechtlich als Schen- kung der B._____ Stiftung an die Beschwerdeführerin zu qualifizieren sei und infolgedessen nicht der Nachlasssteuer unterworfen werden dürfe. Diese Argumentation bildet indes einen Teil der Beschwerdebegründung, die grundsätzlich jederzeit geändert werden kann und dazu dient, dem Beschwerdeantrag zum Durchbruch zu verhelfen. Die entsprechende Be- gründung der Beschwerdeführerin ist somit zuzulassen. d) Allerdings kann auf die Beschwerde der Beschwerdeführerin insoweit nicht eingetreten werden, als darin zusätzlich zur Aufhebung des ange- fochtenen Einspracheentscheids verlangt wird, die dieser zugrunde lie- gende Veranlagungsverfügung der kantonalen Steuerverwaltung vom 26. April 2013 aufzuheben. Denn diese Verfügung wurde durch den ange- fochtenen Einspracheentscheid ersetzt und kann daher nicht mehr ange- fochten werden. Sie gilt immerhin insoweit als mitangefochten, als sie durch den Einspracheentscheid der kantonalen Steuerverwaltung vom</w:t>
      </w:r>
    </w:p>
    <w:p>
      <w:r>
        <w:rPr>
          <w:b/>
        </w:rPr>
        <w:t>E. 13</w:t>
      </w:r>
    </w:p>
    <w:p>
      <w:r>
        <w:t>September 2013 nicht aufgehoben wurde (vgl. BGE 134 II 142 E.1.4, 129 II 438 E.1). 2. Die kantonale Nachlasssteuer ist im Kanton Graubünden in den Art. 106- 115 StG geregelt. Diese Bestimmungen haben per 1. Januar 2008 eine grundlegende Änderung erfahren (vgl. Regierungsbeschluss vom 16. Ok- tober 2007, Fassung gemäss Grossratsprotokoll vom 17. Oktober 2006). Ob im vorliegenden Fall das geltende oder das vormals in Kraft stehende</w:t>
      </w:r>
    </w:p>
    <w:p>
      <w:r>
        <w:t>- 11 - Recht zur Anwendung gelangt, beantwortet Art. 187 StG dahingehend, als auf nicht periodische Steuern, wie die vorliegend in Frage stehende Nachlasssteuer, das Recht anzuwenden ist, welches im Zeitpunkt galt, in welchem der steuerbegründende Tatbestand eingetreten ist, sich mit an- deren Worten der Lebenssachverhalt verwirklicht hat, auf den der Steuer- anspruch abstellt. Die strittige Nachlasssteuer wurde von den Erben des Erblassers mit der Begründung erhoben, das Vermögen des Erblassers sei im Moment des Todes desselben als Ganzes mit den hiermit verbun- denen Rechten und Pflichten auf sie übergegangen (sog. Universalsuk- zession, vgl. Art. 602 des Schweizerischen Zivilgesetzbuches vom 10. Dezember 1907 [ZGB, SR 210]). Ob und inwiefern dieser Vorgang der Nachlassteuer unterliegt, beurteilt sich nach dem Recht, das am 20. April 2007 in Kraft war, als der Erblasser verstarb. Im vorliegenden Fall ist so- mit das Steuergesetz des Kantons Graubünden in der bis zum 31. De- zember 2007 geltenden Fassung anzuwenden, wovon denn auch die Par- teien übereinstimmend ausgehen. 3. a) Der Kanton Graubünden kennt auf kantonaler Ebene eine als sog. Erb- massensteuer ausgestaltete Nachlassteuer (vgl. Art. 106 ff. aStGB, BGE 136 II 525 E.2.1, PETER VON RECHENBERG/ANDREA VON RECHENBERG, Handkommentar, Bündner Nachlass- und Schenkungssteuer, Chur 1998, Vorbemerkungen zu Art. 106-115 StGB N. 1, JÜRG ANDREA RECHENBERG, Bündner Erbschaftssteuern, Diss. Basel 1981, S. 45). Diese wird gemäss Art. 107 lit. a StG von der Gesamtheit der Erben erhoben, wenn der Erb- lasser zum Zeitpunkt seines Todes im Kanton Graubünden steuerrechtli- chen Wohnsitz oder Aufenthalt hatte. Im interkantonalen Verhältnis dürfen Erbschaftssteuern aufgrund der bundesgerichtlichen Doppelbesteue- rungspraxis auf beweglichem Vermögen nur in dem Kanton erhoben wer- den, in dem der Erblasser seinen letzten Wohnsitz hatte (BGE 123 I 264 E.2b, 108 Ia 252 E.3, 95 I 29; MARKUS REICH, Steuerrecht, 2. Aufl.,</w:t>
      </w:r>
    </w:p>
    <w:p>
      <w:r>
        <w:t>- 12 - Zürich/Basel/Genf 2012, § 7 N. 94; ERNST HÖHN/ROBERT WALDBURGER, Steuerrecht, Band I, 9. Aufl., Bern 2001, § 30 N. 48, FERDINAND ZUPPIN- GER, Handbuch des Internationalen Steuerrechts der Schweiz, 2. Aufl.,Bern/Stuttgart/Wien 1993, S. 404). Im internationalen Verhältnis richtet sich die Steuerausscheidung bei Vorliegen eines Staatsvertrages nach demselben. Fehlt ein solcher, so gelten die im interkantonalen Ver- hältnis zu beachtenden Ausscheidungsregeln (ZUPPINGER, a.a.O., S. 417 ff., PETER VON RECHENBERG/ANDREA VON RECHENBERG, Handkommentar, Bündner Nachlass- und Erbschaftssteuer, Chur 1998, Art. 107 N. 3). b) Am 20. April 2007 verstarb der zuletzt in X._____ wohnhafte Erblasser in Y._____. Er hinterliess ausschliesslich bewegliche Vermögenswerte, die sich im Zeitpunkt seines Todes, soweit aktenkundig, in den Kantonen Graubünden, Q._____ sowie Y._____ und V._____ befanden (vgl. Art. 5 des Vergleichs vom 18. Oktober 2012). Bei dieser Ausgangslage darf der Kanton Graubünden als letzter Wohnsitzkanton des Erblassers auf des- sen in der Schweiz gelegenen Vermögenswerten eine Erbschaftssteuer erheben. Dasselbe gilt für die beweglichen Vermögenswerte des Erblas- sers, welche sich zum Zeitpunkt seines Todes in V._____ befanden, da weder die Schweiz noch der Kanton Graubünden ein Übereinkommen mit dem V._____ über die steuerrechtliche Ausscheidung im Bereich der Erb- schaftssteuer geschlossen hat. Demzufolge ist der Kanton Graubünden berechtigt, auf dem gesamten Nachlass des Erblassers eine Nachlass- teuer zu erheben. 4. a) Aus dem Wesen der Nachlasssteuer als Erbmassensteuer ergibt sich, dass der gesamte, unverteilte Nachlass das Steuerobjekt bildet (vgl. Art. 108 aStG). Dieses System wird jedoch durch die gesetzlich vorgese- henen, objektiven und subjektiven Steuerbefreiungstatbestände einge- schränkt. So sind gemäss Art. 113 Abs. 1 StG Zuwendungen an juristi-</w:t>
      </w:r>
    </w:p>
    <w:p>
      <w:r>
        <w:t>- 13 - sche Personen im Sinne von Art. 78 StG, die ihren Sitz im Kanton haben, steuerfrei, soweit das ihnen zugewendete Vermögen dem steuerbegüns- tigen Zwecke dient und ihm nicht entfremdet werden kann. Die Regierung kann die Befreiung von der Nachlasssteuer auf ausserkantonale Empfän- ger ausdehnen, wenn und soweit der betreffende Kanton oder Staat Ge- genrecht hält (Art. 113 Abs. 2 StG). Der Kanton Graubünden hat mit Deutschland ein solches Abkommen abgeschlossen (Gegenseitigkeitser- klärung zwischen der Bundesrepublik Deutschland und dem Kanton Graubünden über die Befreiung von Zuwendungen zu gemeinnützigen und mildtätigen [wohltätigen] Zwecken von den Erbschafts- und Schen- kungssteuern vom 5. Mai 1975 [BR 720.265]), weshalb dort ansässige ju- ristische Personen gemäss 78 StG von der Nachlasssteuer befreit sind. Steuerfrei sind gemäss Art. 114 Abs. 1 lit. a aStG ferner Zuwendungen an Nachkommen oder bedürftige Personen, die Fr. 10'000.-- nicht überstei- gen (vgl. dazu: JÜRG VON RECHENBERG, a.a.O., S. 57). b) Die in Deutschland domizilierte B._____ Stiftung verfolgt ausschliesslich gemeinnützige Zwecke im Sinne von Art. 78 StGB, weshalb die kantonale Steuerverwaltung auf dem auf sie übergegangenen Vermögen aus dem Nachlass des Erblassers keine Nachlasssteuer erhoben hat. Dies hat zur Folge, dass der für die Steuer festzusetzende Nachlass des Erblassers um den an die B._____ Stiftung fallenden Anteil vermindert wird. Bezüg- lich des aufgrund des Vergleichs vom 18. Oktober 2012 erfolgten Vermö- gensübergangs an die Beschwerdeführerin können die Erben des Erblas- sers nicht von Art. 114 Abs. 1 lit. a aStG profitieren, da die fragliche Zu- wendung über Fr. 10'000.-- liegt. 5. a) Es bleibt zu prüfen, ob die kantonale Steuerverwaltung diesen Vermö- gensübergang zu Recht der Nachlasssteuer unterworfen hat. Die Nach- lasssteuer im Sinne von Art. 106 lit. a aStG ist eine Rechtsverkehrssteuer,</w:t>
      </w:r>
    </w:p>
    <w:p>
      <w:r>
        <w:t>- 14 - die an die erbrechtliche Rechtsnachfolge anknüpft und jeden Vermögen- serwerb für steuerpflichtig erklärt, der seinen Rechtsgrund in den erb- rechtlichen Bestimmungen des Zivilgesetzbuches hat, gleichgültig, ob er aufgrund gesetzlicher oder gewillkürter Erbfolge stattfindet. Ob eine sol- che Rechtsnachfolge vorliegt, beurteilt sich nach dem im Zeitpunkt der Eröffnung des Erbgangs bestehenden Rechtszustand. Liegen keine Ver- fügungen von Todes wegen vor, so gilt die gesetzliche Erbfolge. Hat der Erblasser ein Testament oder einen Erbvertrag hinterlassen, so ist auf die massgebliche Verfügung von Todes wegen für die Bestimmung der steu- erbaren Zuwendungen abzustellen (VON RECHENBERG/VON RECHENBERG, a.a.O., Art. 106 N. 4 f.). Treffen die Erben unter sich oder mit Dritten eine davon abweichende Vereinbarung, so ist diese erbsteuerrechtlich grundsätzlich unbeachtlich. b) Anders verhält es sich jedoch, wenn die Beteiligten beim Abschluss der Vereinbarung ernsthaft Anlass hatten, an der massgeblichen erbrechtli- chen Rechtslage zu zweifeln und mit der von ihnen geschlossenen Ver- einbarung einen erbrechtlichen Rechtsstreit vermeiden oder beenden wollten. In einem solchen Fall ist erbsteuerrechtlich auf das durch diese Vereinbarung geschaffene Ergebnis abzustellen, zumal die Beteiligten in aller Regel dem mutmasslichen Willen des Erblassers und damit dem Sinn der von ihm getroffenen Verfügung von Todes wegen dann am bes- ten gerecht werden, wenn sie Rechtsstreitigkeiten über den Nachlass vermeiden oder so rasch als möglich beenden. Daraus folgt, dass es nicht Sache der Steuerbehörden und des im Rechtsmittelverfahren angerufe- nen Verwaltungsgerichts sein kann, im Nachhinein in der Art eines Zivil- richters zu prüfen, ob die zwischen den Erbansprechern vergleichsweise getroffene Regelung den materiellen Prozessaussichten genau entspro- chen hat oder nicht. Für die erbsteuerrechtliche Anerkennung einer derar- tigen Vereinbarung genügt es vielmehr, dass aus der Sicht der Parteien</w:t>
      </w:r>
    </w:p>
    <w:p>
      <w:r>
        <w:t>- 15 - Zweifel hinsichtlich der Gültigkeit oder der Tragweite einer Verfügung von Todes wegen bestanden und dass die getroffene Verständigung weder ungewöhnlich noch offensichtlich gegen den Fiskus gerichtet war (vgl. BGE 105 Ia 54 E.3a, Schweizerisches Zentralblatt für Staats- und Ge- meindeverwaltung [ZBl] 75 [1974] S. 269, ZBl 68 [1967] S. 414; HEINZ WEIDMANN/BENNO GROSSMANN/RAINER ZIGERLIG/ULRICH CAVELTI/HUBERT HOFMANN/PETER MÄUSLI/MATHIAS OERTLI, in: Wegweiser durch das St. Gallische Steuerrecht, Weidmann/Grossmann/Zigerlig [Hrsg.], 6. Aufl., Bern 1999, S. 361, FELIX RICHNER/WALTER FREI, Kommentar zum Zürcher Erbschafts- und Schenkungssteuergesetz, Y._____ 1996, § 3 N. 90). c) Eine andere Frage ist, ob die auf der Grundlage einer solchen erbsteuer- rechtlich anzuerkennenden Vereinbarung vorgenommene Vermögensü- bertragung, die nicht unmittelbar auf der gesetzlichen, erbvertraglichen oder testamentarischen Erfolge, sondern auf einer diesbezüglich getroffe- nen Vereinbarung basiert, unter Art. 106 lit. a aStG fällt. Diese Frage ist jedoch nicht von entscheidender Bedeutung, weil die der Nachlasssteuer unterworfenen Vermögensübergänge in Art. 106 lit. a-g aStG nicht absch- liessend aufgezählt werden. Die Nachlasssteuer erfasst vielmehr sämtli- che Formen der Nachfolge in das Reinvermögen des Erblassers. Treffen die Erben untereinander oder mit einem Dritten eine steuerrechtlich anzu- erkennende Vereinbarung über Bestand und Umfang ihrer erbrechtlichen Ansprüche, so regeln sie den im Moment des Todes des Erblassers kraft Universalsukzession erfolgten Vermögensübergang in einer für sie ver- bindlichen Weise. Die hierdurch Begünstigten sind als Zuwendungsemp- fänger im Sinne von Art. 107 aStG anzusehen, deren Rechtsgrund für die Beteiligung am Nachlass die Nachfolge in das Reinvermögen des Erblas- sers ist. Damit fallen solche Vermögensübergänge, wenn nicht unter Art. 106 lit. a StG, so jedenfalls unter Art. 106 aStG Ingress. Dies gilt selbst für eine Abfindung, die ein (gesetzlicher) Erbe von den anderen Er-</w:t>
      </w:r>
    </w:p>
    <w:p>
      <w:r>
        <w:t>- 16 - ben, mit denen er im Rechtsstreit gelegen ist, aufgrund und anstelle sei- nes (gesetzlichen) Erbrechts erwirkt, ändert dies doch nichts an deren erbrechtlicher Grundlage, weshalb eine Subsumtion unter Art. 29 lit. f StG, der ertragsnahe oder erwerbsnahe Formen des Verzichts auf die Ausübung eine Rechts regelt (vgl. FELIX RICHNER/WALTER FREI/STEFAN KAUFMANN/HANS ULRICH MEUTER, Handkommentar zum DBG, 2. Aufl., Y._____ 2009, Art. 23 N. 47 f.), ausscheidet. d) Am 18. Oktober 2012 schlossen die B._____ Stiftung und die Beschwer- deführerin eine Vereinbarung, worin die Beschwerdeführerin die B._____ Stiftung gegen Bezahlung von EURO 1 Mio. und die Zuwendung ver- schiedener, in der Vereinbarung im Einzelnen aufgeführten Vermögens- gegenstände als alleinige und ausschliessliche Erbin anerkannte. Diese Vereinbarung ist nach dem vorangehend Ausgeführten erbsteuerrechtlich anzuerkennen und die auf dieser Grundlage erfolgte Vermögensübertra- gung der Nachlasssteuer zu unterwerfen, wenn die Vertragsparteien hiermit in guten Treuen ernsthafte Zweifel über Bestand und Umfang der ihnen zustehenden Erbansprüche beseitigt und hierdurch einen Rechts- streit vermieden oder beendet haben, es sei denn, die von ihnen zu die- sem Zweck getroffene Verständigung sei ungewöhnlich oder offensicht- lich gegen den Fiskus gerichtet. aa) Der Erblasser hat am 5. Januar 1979 mit der Beschwerdeführerin als sei- ner einzigen Tochter einen Erbvertrag geschlossen, in dem Letztere für sich selbst und allfällige Rechtsnachfolger gegen Bezahlung von DM 1 Mio. auf ihr gesetzliches Erb- und Pflichtteilsrecht am Nachlass des Erb- lassers verzichtete. Mit handschriftlichem Testament vom 10. Februar 2006 setzte der Erblasser sodann eine nach seinem Tode in Deutschland zu gründende gemeinnützige Stiftung als seine alleinige Erbin ein und beauftragte den Willensvollstrecker, D._____, die Stiftung nach seinem</w:t>
      </w:r>
    </w:p>
    <w:p>
      <w:r>
        <w:t>- 17 - Tode zu errichten. Am 2. Oktober 2006 soll der Erblasser schliesslich den am 5. Januar 1979 geschlossenen Erbvertrag in Gegenwart der Be- schwerdeführerin und von C._____ vernichtet haben mit der Absicht, die gesetzliche Erbfolge wieder aufleben zu lassen. bb) Vor diesem Hintergrund leitete die Beschwerdeführerin am 26. Januar 2009 ein Klageverfahren auf Herabsetzung der erfolgten Zuwendung an die B._____ Stiftung infolge Verletzung der gesetzlichen Pflichtteilsan- sprüche und auf Feststellung des Nachlasses ein. Ausserdem wandte sie sich am 30. Oktober 2010 an die ÖRA mit dem Begehren, ein Schlich- tungsverfahren gegen die B._____ Stiftung und den Willensvollstrecker, D._____, wegen Pflichtteilsansprüchen nach deutschem Erbrecht infolge Spaltung der Hinterlassenschaft durchzuführen. Es kann nicht Aufgabe des Verwaltungsgerichts sein, im Nachhinein in der Art eines Zivilrichters die Prozessaussichten dieser Anträge aufgrund der massgeblichen Rege- lungen des Schweizer und deutschen Rechts zu prüfen. Die Tatsache, dass sowohl auf Seiten der Beschwerdeführerin als auch der B._____ Stiftung Rechtsanwälte vor Schweizer Gerichten und deutschen Behör- den über die Gültigkeit und Auslegung der massgeblichen Verfügungen von Todes wegen gestritten haben, spricht für eine zum Zeitpunkt der Eröffnung des Erbgangs ungeklärte Rechtslage. Dabei ist es durchaus denkbar, dass beim Abschluss des Vergleichs vom 18. Oktober 2012 bei der B._____ Stiftung weniger die Prozessaussichten der Beschwerdefüh- rerin im Vordergrund standen, als der Wille hierdurch einen in der Schweiz und in Deutschland bereits über mehrere Jahre geführten Rechtsstreit mit der Beschwerdeführerin zu beenden, der mit einem er- heblichen Zeit- und Kostenaufwand verbunden gewesen sein dürfte. Hät- te die B._____ Stiftung jedoch nicht den geringsten Zweifel an einem für sie günstigen Prozessausgang gehabt, so hätte sie zu einer Vereinba- rung, in der sie der Beschwerdeführerin im Gegenzug für die Anerken-</w:t>
      </w:r>
    </w:p>
    <w:p>
      <w:r>
        <w:t>- 18 - nung als alleinige Erbin EURO 1 Mio. bezahlte und Vermögensge- genstände im Gesamtwert von Fr. 20'000.-- übereignete, nicht Hand bie- ten müssen. Bei der erbsteuerrechtlichen Beurteilung der fraglichen Ver- einbarung einen strengen Massstab anzulegen rechtfertigt sich auch des- halb nicht, weil die Vertragsparteien mit der vergleichsweisen Beendigung der zwischen ihnen in der Schweiz und Deutschland geführten Rechts- streitigkeiten dem mutmasslichen Willen des Erblassers und damit dem Sinn der von ihm getroffenen Verfügung von Todes wegen entsprochen haben dürften. Die Vereinbarung vom 18. Oktober 2012 ist sodann weder aussergewöhnlich noch gegen den Fiskus gerichtet, weshalb sie erbsteu- errechtlich anzuerkennen ist. cc) Soweit die Beschwerdeführerin diesem Ergebnis entgegenhält, gegen eine Abfindung auf ihre Erbenstellung verzichtet zu haben und infolge- dessen zivilrechtlich als Nicht-Erbin zu gelten, ist dies zwar zutreffend. Daraus folgt jedoch nicht, dass der Beschwerdeführerin kraft Erbrechts kein Vermögen zugefallen ist, hat doch die von der Beschwerdeführerin erwirkte Abfindung ihren Rechtsgrund ausschliesslich in ihrem behaupte- ten gesetzlichen Erbanspruch. Irgendeinen anderen Grund, der Be- schwerdeführerin die Abfindung zuzuwenden, hatte die B._____ Stiftung nicht. Freilich vertritt die Beschwerdeführerin in ihrer Beschwerdeschrift die Auffassung, die auf der Grundlage der Vereinbarung 18. Oktober 2012 erhaltenen Vermögenswerte, zumindest aber die in den Art. 4 und 5 der Vereinbarung vom 18. Oktober 2012 aufgeführten Gegenstände, ge- schenkt bekommen zu haben. Diesem Einwand steht jedoch entgegen, dass die B._____ Stiftung erst nach langwierigen Rechtsstreitigkeiten zu dieser Zuwendung bereit war. Die diesbezüglich in der Vereinbarung vom</w:t>
      </w:r>
    </w:p>
    <w:p>
      <w:r>
        <w:rPr>
          <w:b/>
        </w:rPr>
        <w:t>E. 18</w:t>
      </w:r>
    </w:p>
    <w:p>
      <w:r>
        <w:t>Oktober 2012). Unter diesen Umständen ist nicht nur die Zahlung von EURO 1 Mio., sondern ebenfalls die Übereignung der in den Art. 4 und 5 der Vereinbarung vom 18. Oktober 2012 aufgeführten Gegenstände als Abfindung anzusehen, welche die B._____ Stiftung der Beschwerdeführe- rin aufgrund bzw. anstelle ihres Erbanspruchs zuerkannt hat. Im ange- fochtenen Einspracheentscheid hat die kantonale Steuerverwaltung dem- zufolge zu Recht sämtliche auf der Grundlage der erbsteuerrechtlich an- zuerkennenden Vereinbarung vom 18. Oktober 2012 erfolgten Vermö- gensübertragungen mit der Nachlasssteuer belastet. 5. Dass die aufgrund dieser Vorgänge geschuldete Nachlasssteuer korrekt berechnet wurde, hat die Beschwerdeführerin im vorliegenden Verfahren nicht mehr bestritten (vgl. Art. 109 Abs. 1 StG und Art. 114 Abs. 2 aStG). Damit erweist sich die vorliegende Beschwerde als unbegründet, weshalb sie abzuweisen ist, soweit darauf einzutreten ist. 6. Bei diesem Verfahrensausgang gehen die Gerichtskosten in Anwendung Art. 73 Abs. 1 VRG zu Lasten der Beschwerdeführerin als unterliegender Partei. Eine Parteientschädigung kann keine der Verfahrensparteien be- anspruchen (Art. 78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