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VG.2021.00040 vom 10. März 2022</w:t>
      </w:r>
    </w:p>
    <w:p>
      <w:r>
        <w:t>GL Gerichte, 2022-03-10, DE</w:t>
      </w:r>
    </w:p>
    <w:p>
      <w:r>
        <w:rPr>
          <w:b/>
        </w:rPr>
        <w:t xml:space="preserve">Quelle: </w:t>
      </w:r>
      <w:r>
        <w:t>https://mcp.opencaselaw.ch/entscheid/gl_gerichte_VG.2021.00040</w:t>
      </w:r>
    </w:p>
    <w:p>
      <w:r>
        <w:t>FR: GL_GERICHTE VG.2021.00040 du 10 mars 2022</w:t>
      </w:r>
    </w:p>
    <w:p>
      <w:r>
        <w:t>IT: GL_GERICHTE VG.2021.00040 del 10 marzo 2022</w:t>
      </w:r>
    </w:p>
    <w:p>
      <w:pPr>
        <w:pStyle w:val="Heading2"/>
      </w:pPr>
      <w:r>
        <w:t>Regeste</w:t>
      </w:r>
    </w:p>
    <w:p>
      <w:r>
        <w:t>Sozialversicherung - Arbeitslosenversicherung</w:t>
      </w:r>
    </w:p>
    <w:p>
      <w:pPr>
        <w:pStyle w:val="Heading2"/>
      </w:pPr>
      <w:r>
        <w:t>Erwägungen</w:t>
      </w:r>
    </w:p>
    <w:p>
      <w:r>
        <w:rPr>
          <w:b/>
        </w:rPr>
        <w:t>E. 9.1</w:t>
      </w:r>
    </w:p>
    <w:p>
      <w:r>
        <w:t>Die Beschwerdeführerin rügt sodann die fehlerhafte Berechnung der Kurzarbeitsentschädigungen. Soweit sie dabei geltend macht, diese seien für jede Arbeitnehmerin und jeden Arbeitnehmer einzeln zu berechnen, ist ihr jedoch nicht zu folgen. Zweck und Ziel der Einführung eines vereinfachten Verfahrens bei der Voranmeldung und eines summarischen Verfahrens für die Abrechnung waren nämlich die schnelle und unbürokratische Auszahlung von Kurzarbeitsentschädigungen. Mit der summarischen Gesamtabrechnung pro Betrieb auf Basis der Lohnsumme aller Arbeitnehmerinnen und Arbeitnehmer bzw. der Summe ihrer Ausfallstunden werden gewisse Unterschiede im resultierenden Anspruch auf Kurzarbeitsentschädigung gegenüber dem Normalverfahren bewusst in Kauf genommen. Nachdem die Arbeitnehmerinnen und Arbeitnehmer individuell 80 % des Lohns in Bezug auf die Ausfallstunden erhalten, kann die Vergütung der Arbeitslosenkasse an die Arbeitgeberin von der auszurichtenden Lohnsumme abweichen. Damit wird auf die Lohnhöhe und die konkreten Ausfallstunden des Einzelnen nicht individuell eingegangen. So fällt die Entschädigung tiefer aus, wenn Arbeitnehmerinnen oder Arbeitnehmer mit einem tiefen Lohn tiefe Ausfallstunden und solche mit einem hohen Lohn hohe Ausfallstunden aufweisen. Dass diese Differenzen zur Erreichung des vorgenannten Ziels hingenommen werden müssen, ist nachvollziehbar. Sie sind dem summarischen Verfahren ohne Abrechnung pro Arbeitnehmerin oder Arbeitnehmer geschuldet und gehen mit dem auf Verordnungsstufe rechtlich verankerten Abrechnungsmodus einher (vgl. BGer-Urteil 8C_272/2021 vom 17. November 2021 E. 5.2.2, mit Hinweisen).</w:t>
      </w:r>
    </w:p>
    <w:p>
      <w:r>
        <w:rPr>
          <w:b/>
        </w:rPr>
        <w:t>E. 9.2</w:t>
      </w:r>
    </w:p>
    <w:p>
      <w:r>
        <w:t>Die Beschwerdeführerin bringt ferner vor, in den vom Beschwerdegegner errechneten Sollstunden seien die krankheitsbedingten Absenzen sowie die effektiven Eintrittsdaten der Arbeitnehmerinnen und Arbeitnehmer zu berücksichtigen.</w:t>
      </w:r>
    </w:p>
    <w:p>
      <w:r>
        <w:rPr>
          <w:b/>
        </w:rPr>
        <w:t>E. 9.2.1</w:t>
      </w:r>
    </w:p>
    <w:p>
      <w:r>
        <w:t>Mit der Kurzarbeit zu entschädigen sind die wirtschaftlich bedingten Ausfallstunden, welche mindestens 10 % der von den Arbeitnehmerinnen und Arbeitnehmern normalerweise insgesamt geleisteten Arbeitsstunden ausmachen (vgl. Art. 32 Abs. 1 AVIG) bzw. die Arbeitsausfälle, die auf behördliche Massnahmen oder auf andere von der Arbeitgeberin nicht zu vertretende Umstände zurückzuführen sind (vgl. Art. 32 Abs. 3 AVIG i.V.m. Art. 51 Abs. 1 der Verordnung über die obligatorische Arbeitslosenversicherung und die Insolvenzentschädigung vom 31. August 1983 [AVIV]). Für die Ermittlung des anrechenbaren Arbeitsausfalls sind von der normalen Arbeitszeit die bezahlten oder nicht bezahlten Absenzen abzuziehen (vgl. Thomas Nussbaumer, in Ulrich Meyer [Hrsg.], Schweizerisches Bundesverwaltungsrecht, Bd. XIV, Sozialversicherung, 3. A., Basel 2016, N. Rz. 475), wobei als normale Arbeitszeit die vertragliche Arbeitszeit der Arbeitnehmerin oder des Arbeitnehmers gilt, höchstens jedoch die ortsübliche Arbeitszeit im betreffenden Wirtschaftszweig. Für Arbeitnehmerinnen oder Arbeitnehmer mit flexiblem Arbeitszeitensystem gilt die vertraglich vereinbarte jahresdurchschnittliche Arbeitszeit als normale Arbeitszeit (Art. 46 Abs. 1 AVIV). Nicht anrechenbar ist daher ein Arbeitsausfall, wenn er aus anderen, die Auftragslage nicht betreffenden Gründen entstanden ist. Krankheitsbedingte Absenzen sind nicht wirtschaftlich oder behördlich bedingt und dementsprechend nicht anrechenbar (vgl. BGE 111 V 257; BGer-Urteil C 62/02 vom 7. August 2002 E. 2c; Weisung des SECO 07/2021 vom 20. April 2021, S. 17 f.; AVIG-Praxis, KAE, Januar 2014, Rz. D6). Vor dem Hintergrund, dass bereits vor der COVID-Pandemie sämtliche bezahlten und unbezahlten Absenzen (einschliesslich Krankheit, Unfall oder anderer Absenzen [AVIG-Praxis, KAE, Januar 2014, Rz. C25 und M1]) von den Sollstunden abgezogen wurden, um den Mindestarbeitsausfall von 10 % zu ermitteln, hat der Beschwerdegegner die krankheitsbedingten Ausfälle der Arbeitnehmerinnen und Arbeitnehmer der Beschwerdeführerin in der Berechnung zu Recht unberücksichtigt gelassen. Der Umstand, dass die Ursache für die Einführung der Kurzarbeit auf die COVID-19-Pandemie zurückzuführen ist, vermag daran nichts zu ändern.</w:t>
      </w:r>
    </w:p>
    <w:p>
      <w:r>
        <w:rPr>
          <w:b/>
        </w:rPr>
        <w:t>E. 9.2.2</w:t>
      </w:r>
    </w:p>
    <w:p>
      <w:r>
        <w:t>Art. 32 Abs. 5 AVIG i.V.m. Art. 53 Abs. 1 AVIV sehen weiter vor, dass als Abrechnungsperiode ein Zeitraum von einem Monat oder von vier zusammenhängenden Wochen gilt. Eine pro-rata-Berechnung für die Bestimmung des Mindestarbeitsausfalls gelangt allerdings dann zur Anwendung, wenn die Einführung von Kurzarbeit nicht auf den Beginn einer Abrechnungsperiode fällt und in der vorausgegangenen Abrechnungsperiode keine Kurzarbeit geleistet wurde. Diesfalls wird der Mindestarbeitsausfall von 10 % erst ab dem ersten Tag der Kurzarbeit bis zum Ende der Abrechnungsperiode errechnet (AVIG-Praxis, KAE, Januar 2014, Rz. C27). Zu beachten ist weiter, dass der Zweck der Kurzarbeit darin liegt, die arbeitsrechtliche Vertragsbeziehung aufrecht zu erhalten, wodurch Arbeitslosigkeit verhindert und Arbeitsplätze erhalten werden sollen (vgl. AVIG-Praxis, KAE, Januar 2014, Rz. A1 f.). Entgegen der Ansicht der Beschwerdeführerin sind die Sollstunden der während einem Monat neu eingetretenen Arbeitnehmerinnen und Arbeitnehmern nicht hochzurechnen. Im Gegensatz zu den bereits bei der Beschwerdeführerin tätigen Arbeitnehmerinnen und Arbeitnehmern waren die neu eingetretenen Personen vor Arbeitsantritt nicht von kurzfristigen und unvermeidbaren Arbeitsausfällen betroffen, weshalb ihnen auch nicht ihre normale Arbeitszeit verkürzt bzw. ihre Arbeit ganz eingestellt wurde (vgl. Art. 31 Abs. 1 AVIG). Eine diesbezügliche Ungleichbehandlung liegt nicht vor.</w:t>
      </w:r>
    </w:p>
    <w:p>
      <w:r>
        <w:rPr>
          <w:b/>
        </w:rPr>
        <w:t>E. 9.3</w:t>
      </w:r>
    </w:p>
    <w:p>
      <w:r>
        <w:t>Ferner ist nicht ersichtlich, inwiefern sich bei der Berechnung durch den Beschwerdegegner Erfassungsfehler eingeschlichen hätten. Weder bei der Lohnhöhe noch in Bezug auf die Sollstunden sind Unstimmigkeiten ersichtlich. Der von der Beschwerdeführerin vor der Voranmeldung von Kurzarbeit ausbezahlte Lohn ist den Lohnabrechnungen und den Lohnjournalen ohne Weiteres zu entnehmen. Anhand dieser Unterlagen war es dem Beschwerdegegner denn auch möglich, die Lohnsumme der einzelnen Arbeitnehmerinnen und Arbeitnehmer zu erfassen. Ferner hat er den anrechenbaren Arbeitsausfall in seinen Korrekturabrechnungen auf der Basis der letzten sechs bis zwölf Monate vor Beginn der Kurzarbeit berechnet, was bei Vorliegen von Arbeitsverhältnissen auf Abruf im Übrigen nicht zu beanstanden wäre (vgl. Art. 8f Abs. 2 Covid-19 Verordnung Arbeitslosenversicherung). Da vorliegend jedoch von Teilzeitarbeitsverhältnissen auszugehen ist, bleibt es bei der Berechnung der Kurzarbeitsentschädigungen, wie sie ursprünglich für die Abrechnungen der Monate März bis Juli 2020 vorgenommen wurde.</w:t>
      </w:r>
    </w:p>
    <w:p>
      <w:r>
        <w:rPr>
          <w:b/>
        </w:rPr>
        <w:t>E. 10</w:t>
      </w:r>
    </w:p>
    <w:p>
      <w:r>
        <w:t>Mit Blick auf die geltend gemachten Verzugszinsen ist der Beschwerdegegner gestützt auf Art. 26 Abs. 2 ATSG i.V.m. Art. 7 Abs. 1 ATSV verpflichtet, für seine Leistungen nach Ablauf von 24 Monaten nach der Entstehung des Anspruchs, frühestens aber 12 Monate nach dessen Geltendmachung, Verzugszinsen von 5 % zu bezahlen, sofern die Beschwerdeführerin ihrer Mitwirkungspflicht vollumfänglich nachgekommen ist. Vorliegend sind 24 Monate seit der Entstehung des Kurzarbeitsentschädigungsanspruchs für die Monate März bis Juli 2020 noch nicht abgelaufen. Verzugszinse werden indessen frühestens 12 Monate nach Geltendmachung des Anspruchs ausgerichtet. Der Anspruch ist dann geltend gemacht, wenn die Anmeldung erfolgt ist (vgl. Art. 29 ATSG). Die Beschwerdeführerin hat sich am 20. März 2020 zum Bezug von Kurzarbeitsentschädigungen angemeldet, womit die Verzugszinsen 12 Monate später, d.h. frühestens am 21. März 2021 entstanden sind. Da der Beschwerdegegner die Kurzarbeitsentschädigungen für die Abrechnungsperioden März bis Juli 2020 vollständig und rechtzeitig entrichtet hat, sind hierfür keine Verzugszinsen geschuldet.</w:t>
      </w:r>
    </w:p>
    <w:p>
      <w:r>
        <w:rPr>
          <w:b/>
        </w:rPr>
        <w:t>E. 11</w:t>
      </w:r>
    </w:p>
    <w:p>
      <w:r>
        <w:t>Zusammenfassend ergibt sich, dass die Voraussetzungen einer Wiedererwägung nicht erfüllt sind, weshalb der Beschwerdegegner weder aus der Qualifizierung der Arbeitsverhältnisse als auf Abruf noch aus der Berechnung der Kurzarbeitsentschädigung einen Titel für ein Zurückkommen auf die Verfügungen vom 29. und 30. April 2020 hat. Damit erfolgte die Rückforderung der Kurzarbeitsentschädigung zu Unrecht, was zur Gutheissung der vorliegenden Beschwerde führt, soweit darauf einzutreten ist. Der Einspracheentscheid des Beschwerdegegners vom 7. April 2021 sowie dessen Verfügung vom 1. Februar 2021 sind aufzuheben. III. Die Gerichtskosten sind von Gesetzes wegen auf die Staatskasse zu nehmen (Art. 1 Abs. 1 AVIG i.V.m. Art. 61 lit. fbis e contrario ATSG). Der obsiegenden Beschwerdeführerin steht zu Lasten des Beschwerdegegners eine Parteientschädigung zu (Art. 1 Abs. 1 AVIG i.V.m. Art. 61 lit. g ATSG). Diese ist auf pauschal Fr. 2'000.- (inkl.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