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OG.2020.00044 vom 7. Oktober 2020</w:t>
      </w:r>
    </w:p>
    <w:p>
      <w:r>
        <w:t>GL Gerichte, 2020-10-07, DE</w:t>
      </w:r>
    </w:p>
    <w:p>
      <w:r>
        <w:rPr>
          <w:b/>
        </w:rPr>
        <w:t xml:space="preserve">Quelle: </w:t>
      </w:r>
      <w:r>
        <w:t>https://mcp.opencaselaw.ch/entscheid/gl_gerichte_OG.2020.00044</w:t>
      </w:r>
    </w:p>
    <w:p>
      <w:r>
        <w:t>FR: GL_GERICHTE OG.2020.00044 du 7 octobre 2020</w:t>
      </w:r>
    </w:p>
    <w:p>
      <w:r>
        <w:t>IT: GL_GERICHTE OG.2020.00044 del 7 ottobre 2020</w:t>
      </w:r>
    </w:p>
    <w:p>
      <w:pPr>
        <w:pStyle w:val="Heading2"/>
      </w:pPr>
      <w:r>
        <w:t>Regeste</w:t>
      </w:r>
    </w:p>
    <w:p>
      <w:r>
        <w:t>Anordnung einer Blut- und Urinprobe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Sonntag, 16. August 2020, kurz vor 09.30 Uhr, fuhr A.______ im Gebiet […] (Gemeinde Glarus Süd) auf einem Feldweg im steilen Wiesenge­lände mit einem Traktor rückwärts zu einem Stall hoch. Dabei kam er von der Stras­se ab, worauf der Traktor den Hang hinunterrutschte und sich mehrmals überschlug, bis er rund 100 Meter weiter unten zum Stillstand kam. A.______ wurde dabei leicht verletzt (siehe act. 5/1 sowie die Unfallbilder bei act. 5/5). Unverzüglich ordne­te die Staatsanwaltschaft beim verunfallten Lenker eine Blut- und Urinprobe an (siehe act. 5/1 S. 4), wobei sie diese Anordnung nachträglich mit Verfügung vom 24. Au­gust 2020 bestätigte (act. 0).</w:t>
      </w:r>
    </w:p>
    <w:p>
      <w:r>
        <w:rPr>
          <w:b/>
        </w:rPr>
        <w:t>E. 2</w:t>
      </w:r>
    </w:p>
    <w:p>
      <w:r>
        <w:t>Mit Schreiben vom 31. August 2020 erhob A.______ beim Obergericht Be­schwerde (act. 1). Darin macht er im Wesentlichen geltend, zur Abnahme einer Blut- und Urinprobe habe keine Veranlassung bestanden, weshalb er sich dagegen "ins­besondere im Falle der Aufforderung zur Kostenüber­nahme der Blut- und Urinprobe sowie etwaiger Folgekosten" beschwere. Der unter­zeichnete Gerichts­schreiber hat in der Folge dem Beschwerdeführer am 2. Oktober 2020 per E-Mail mitgeteilt, dass bei einer summarischen Betrachtung die erfolgte Abnahme einer Blut- und Urinpro­be aufgrund der Gesamtumstände als gerecht­fertigt erschei­ne und die Beschwerde daher wohl kostenfällig abzuweisen sein wür­de; bezüglich allfälliger Folgekosten im Zusammenhang mit der Abnahme und Ana­lyse der Blut- und Urinprobe liege noch kein Entscheid vor und sei der Beschwerde­führer in dieser Hinsicht noch gar nicht beschwert, wobei er, sollten dereinst die betreffenden Kosten auf ihn überwälzt wer­den, dannzumal dagegen vorgehen könne (act. 7 S. 2).</w:t>
      </w:r>
    </w:p>
    <w:p>
      <w:r>
        <w:rPr>
          <w:b/>
        </w:rPr>
        <w:t>E. 3</w:t>
      </w:r>
    </w:p>
    <w:p>
      <w:r>
        <w:t>Hierauf zog der Beschwerdeführer mit E-Mail vom 2. Oktober 2020 seine Be­schwerde zurück (act. 7 S. 1). Demgemäss ist das Verfahren durch Präsidialent­scheid (Art. 31 Abs. 2 GOG) als erledigt abzuschreiben, wobei für das vorliegende Verfahren keine Kosten erhoben werden.</w:t>
      </w:r>
    </w:p>
    <w:p>
      <w:r>
        <w:rPr>
          <w:b/>
        </w:rPr>
        <w:t>E. 4</w:t>
      </w:r>
    </w:p>
    <w:p>
      <w:r>
        <w:t>Mit dem vorliegenden Entscheid wird das Strafverfahren gegen den Beschuldig­ten nicht abgeschlossen; es handelt sich daher um einen Zwischenentscheid im Sinne von Art. 93 BGG (Urteil BGer 1B_227/2015 vom 18. Januar 2016 E. 2.1). ____________________ Entscheid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