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OG.2019.00062 vom 15. Oktober 2019</w:t>
      </w:r>
    </w:p>
    <w:p>
      <w:r>
        <w:t>GL Gerichte, 2019-10-15, DE</w:t>
      </w:r>
    </w:p>
    <w:p>
      <w:r>
        <w:rPr>
          <w:b/>
        </w:rPr>
        <w:t xml:space="preserve">Quelle: </w:t>
      </w:r>
      <w:r>
        <w:t>https://mcp.opencaselaw.ch/entscheid/gl_gerichte_OG.2019.00062</w:t>
      </w:r>
    </w:p>
    <w:p>
      <w:r>
        <w:t>FR: GL_GERICHTE OG.2019.00062 du 15 octobre 2019</w:t>
      </w:r>
    </w:p>
    <w:p>
      <w:r>
        <w:t>IT: GL_GERICHTE OG.2019.00062 del 15 ottobre 2019</w:t>
      </w:r>
    </w:p>
    <w:p>
      <w:pPr>
        <w:pStyle w:val="Heading2"/>
      </w:pPr>
      <w:r>
        <w:t>Regeste</w:t>
      </w:r>
    </w:p>
    <w:p>
      <w:r>
        <w:t>Nichtanhandnahme einer Strafuntersuchung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Gestützt auf die Anzeige von A.______ führte die Staatsanwaltschaft des Kantons Glarus gegen D.______ eine Strafuntersuchung. Mit Verfügung vom 23. Juli 2019 stellte die Staatsanwaltschaft das Verfahren ein (SA.2019.00271 act. 12/1/01). Gegen die Einstellungsverfügung liess A.______ durch ihren Rechtsvertreter mit Eingabe vom 5. August 2019 Beschwerde erheben und beantragt die Aufhebung der angefochtenen Verfügung (act. 2).</w:t>
      </w:r>
    </w:p>
    <w:p>
      <w:r>
        <w:rPr>
          <w:b/>
        </w:rPr>
        <w:t>E. 2</w:t>
      </w:r>
    </w:p>
    <w:p>
      <w:r>
        <w:t>Mit Schreiben des Obergerichts vom 20. August 2019 (act. 9) wurde A.______ in Anwendung von Art. 383 Abs. 1 StPO aufgefordert, innert 20 Tagen nach Erhalt der Aufforderung einen Kostenvorschuss von CHF 600.— einzuzahlen, andernfalls auf ihre Beschwerde nicht eingetreten werde.</w:t>
      </w:r>
    </w:p>
    <w:p>
      <w:r>
        <w:rPr>
          <w:b/>
        </w:rPr>
        <w:t>E. 3</w:t>
      </w:r>
    </w:p>
    <w:p>
      <w:r>
        <w:t>Die Beschwerdeführerin hat in der Folge den verlangten Kostenvorschuss innert Frist nicht überwiesen (vgl. act. 11 und Art. 90 Abs. 1 StPO).</w:t>
      </w:r>
    </w:p>
    <w:p>
      <w:r>
        <w:rPr>
          <w:b/>
        </w:rPr>
        <w:t>E. 4</w:t>
      </w:r>
    </w:p>
    <w:p>
      <w:r>
        <w:t>Das Nichtleisten des Kostenvorschusses hat zur Folge, dass auf die Beschwerde von A.______ vom</w:t>
      </w:r>
    </w:p>
    <w:p>
      <w:r>
        <w:rPr>
          <w:b/>
        </w:rPr>
        <w:t>E. 5</w:t>
      </w:r>
    </w:p>
    <w:p>
      <w:r>
        <w:t>Bei diesem Ausgang des obergerichtlichen Verfahrens ist die Beschwerdeführerin kostenpflichtig (Art. 428 Abs. 1 StPO). Die Gerichtsgebühr wird auf CHF 300.— festgesetzt (Art. 8 Abs. 2 lit. a Verordnung zu den Kosten im Zivil- und Strafprozess) . ____________________ Die Präsidentin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