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OG.2014.00036 vom 19. September 2014</w:t>
      </w:r>
    </w:p>
    <w:p>
      <w:r>
        <w:t>GL Gerichte, 2014-09-19, DE</w:t>
      </w:r>
    </w:p>
    <w:p>
      <w:r>
        <w:rPr>
          <w:b/>
        </w:rPr>
        <w:t xml:space="preserve">Quelle: </w:t>
      </w:r>
      <w:r>
        <w:t>https://mcp.opencaselaw.ch/entscheid/gl_gerichte_OG.2014.00036</w:t>
      </w:r>
    </w:p>
    <w:p>
      <w:r>
        <w:t>FR: GL_GERICHTE OG.2014.00036 du 19 septembre 2014</w:t>
      </w:r>
    </w:p>
    <w:p>
      <w:r>
        <w:t>IT: GL_GERICHTE OG.2014.00036 del 19 settembre 2014</w:t>
      </w:r>
    </w:p>
    <w:p>
      <w:pPr>
        <w:pStyle w:val="Heading2"/>
      </w:pPr>
      <w:r>
        <w:t>Regeste</w:t>
      </w:r>
    </w:p>
    <w:p>
      <w:r>
        <w:t>Einstellungsverfügung</w:t>
      </w:r>
    </w:p>
    <w:p>
      <w:pPr>
        <w:pStyle w:val="Heading2"/>
      </w:pPr>
      <w:r>
        <w:t>Erwägungen</w:t>
      </w:r>
    </w:p>
    <w:p>
      <w:r>
        <w:rPr>
          <w:b/>
        </w:rPr>
        <w:t>E. 1</w:t>
      </w:r>
    </w:p>
    <w:p>
      <w:r>
        <w:t>A.______ Beschwerdeführerin</w:t>
      </w:r>
    </w:p>
    <w:p>
      <w:r>
        <w:rPr>
          <w:b/>
        </w:rPr>
        <w:t>E. 2</w:t>
      </w:r>
    </w:p>
    <w:p>
      <w:r>
        <w:t>Die Staats- und Jugendanwaltschaft des Kantons Glarus (nachfolgend Staatsanwaltschaft) stellte das Strafverfahren gegen F.______ wegen fahrlässiger Tötung mit Verfügung vom 17. Juni 2014 ein und verfügte zu Gunsten des Beschuldigten eine Entschädigung von Fr. 1‘123.65 aus der Staatskasse (Dispositiv Ziff. 2). Die Kosten wurden ebenfalls auf die Staatskasse genommen (Dispositiv Ziff. 3). Die Staatsanwaltschaft begründet ihre Einstellungsverfügung im Wesentlichen damit, dass F.______ den Fahrradfahrer nicht habe sehen können, weshalb ihm keine Sorgfaltspflichtverletzung vorgeworfen werden könne und er folglich den Tod von H.______ nicht fahrlässig im Sinne von Art. 117 StGB verursacht habe.</w:t>
      </w:r>
    </w:p>
    <w:p>
      <w:r>
        <w:rPr>
          <w:b/>
        </w:rPr>
        <w:t>E. 3</w:t>
      </w:r>
    </w:p>
    <w:p>
      <w:r>
        <w:t>Gegen diese Einstellungsverfügung erhoben die Eltern von H.______ mit Eingabe vom 25. Juni 2014 Beschwerde beim zuständigen Obergericht und stellten die einleitend wiedergegebenen Anträge</w:t>
      </w:r>
    </w:p>
    <w:p>
      <w:r>
        <w:rPr>
          <w:b/>
        </w:rPr>
        <w:t>E. 4</w:t>
      </w:r>
    </w:p>
    <w:p>
      <w:r>
        <w:t>a) Die Staatsanwaltschaft stellt ein Verfahren namentlich dann ein, wenn kein Tatverdacht erhärtet ist, der eine Anklage rechtfertigt oder kein Straftatbestand erfüllt ist (Art. 319 Abs. 1 lit. a und lit. b StPO). b) Nach bundesgerichtlicher Rechtsprechung ist im Zweifel Anklage zu erheben. Ein Strafverfahren darf nur eingestellt werden, wenn eine Verurteilung mit an Sicherheit grenzender Wahrscheinlichkeit ausgeschlossen ist. Als praktischer Richtwert kann gelten, dass Anklage erhoben werden muss, wenn eine Verurteilung wahrscheinlicher erscheint als ein Freispruch. Dahinter steckt die Überlegung, dass bei nicht eindeutiger Beweislage nicht die Untersuchungs- oder Anklagebehörden, sondern die für die materielle Beurteilung zuständigen Gerichte über einen Vorwurf entscheiden sollen. Bei der Anklageerhebung gilt daher der auf die gerichtliche Beweiswürdigung zugeschnittene Grundsatz 'in dubio pro reo' nicht. Vielmehr ist nach der Maxime 'in dubio pro duriore' im Zweifelsfall Anklage zu erheben. Der Grundsatz, dass im Zweifelsfall nicht eingestellt werden darf, ist auch bei der gerichtlichen Überprüfung von Einstellungsverfügungen zu beachten (Urteil 6B_588/2007 E. 3.2.3 mit weiteren Hinweisen; BGE 137 IV 219 E. 7.1-7.3). c) Eine eindeutige Beweislage ist im vorliegenden Fall nicht gegeben. Aufgrund des Umstands, dass der von F.______ gelenkte Lastwagen mit sämtlichen Spiegeln ausgerüstet war, auch mit einem Frontspiegel (vgl. act. 3/I/018), genügt das auf die Aussagen der Auskunftspersonen gestützte Argument, er hätte das Opfer unmöglich sehen können, nicht für eine Verfahrenseinstellung (vgl. E. II.3.b). Vielmehr wird zu klären sein, ob er sich pflichtwidrig verhalten hatte, indem er sich beim Abbiegemanöver auf den vor ihm fahrenden Lastwagen konzentrierte  und der konkreten Situation mit der Abzweigung, dem regen Verkehr sowie dem Fussgängerstreifen zu wenig Beachtung schenkte. Unter diesen Umständen erscheint eine Verurteilung von F.______ nach dem gegenwärtigen, noch unvollständigen Stand der Aktenlage nicht als mit an Sicherheit grenzender Wahrscheinlichkeit ausgeschlossen.</w:t>
      </w:r>
    </w:p>
    <w:p>
      <w:r>
        <w:rPr>
          <w:b/>
        </w:rPr>
        <w:t>E. 5</w:t>
      </w:r>
    </w:p>
    <w:p>
      <w:r>
        <w:t>Zusammenfassend kann festgehalten werden, dass die Beschwerde gutzuheissen ist. Die Angelegenheit ist zur weiteren Untersuchung im Sinne der vorstehenden Erwägungen zur ergänzenden Sachverhaltsabklärung an die Staatsanwaltschaft zurückzuweisen. Nach erfolgter Abklärung wird die Staatsanwaltschaft unter Berücksichtigung der Maxime „in dubio pro duriore“ und des Ereignisses mit schwerwiegenden Folgen zu entscheiden haben, ob sie einen Strafbefehl erlässt, das Verfahren einstellt oder Anklage erhebt (Art. 318 Abs. 1 StPO). IV. Bei diesem Ausgang sind die Kosten des obergerichtlichen Verfahrens auf die Staatskasse zu nehmen (Art. 428 Abs. 1 und Abs. 4 StPO). Nachdem die Staatsanwaltschaft das Verfahren in Verletzung des Untersuchungsgrundsatzes abgeschlossen hat, rechtfertigt es sich, den obsiegenden Beschwerdeführern aus der Staatskasse eine angemessene Parteientschädigung von Fr. 2‘000.- auszurichten. ____________________ Das Gericht beschliesst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