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GL-979 vom 23. August 2018</w:t>
      </w:r>
    </w:p>
    <w:p>
      <w:r>
        <w:t>GL Gerichte, 2018-08-23, DE</w:t>
      </w:r>
    </w:p>
    <w:p>
      <w:r>
        <w:rPr>
          <w:b/>
        </w:rPr>
        <w:t xml:space="preserve">Quelle: </w:t>
      </w:r>
      <w:r>
        <w:t>https://mcp.opencaselaw.ch/entscheid/gl_gerichte_GL-979</w:t>
      </w:r>
    </w:p>
    <w:p>
      <w:r>
        <w:t>FR: GL_GERICHTE GL-979 du 23 août 2018</w:t>
      </w:r>
    </w:p>
    <w:p>
      <w:r>
        <w:t>IT: GL_GERICHTE GL-979 del 23 agosto 2018</w:t>
      </w:r>
    </w:p>
    <w:p>
      <w:pPr>
        <w:pStyle w:val="Heading2"/>
      </w:pPr>
      <w:r>
        <w:t>Erwägungen</w:t>
      </w:r>
    </w:p>
    <w:p>
      <w:r>
        <w:rPr>
          <w:b/>
        </w:rPr>
        <w:t>E. 1</w:t>
      </w:r>
    </w:p>
    <w:p>
      <w:r>
        <w:t>A.______AG</w:t>
      </w:r>
    </w:p>
    <w:p>
      <w:r>
        <w:t>Beschwerdeführerinnen</w:t>
      </w:r>
    </w:p>
    <w:p>
      <w:r>
        <w:rPr>
          <w:b/>
        </w:rPr>
        <w:t>E. 2</w:t>
      </w:r>
    </w:p>
    <w:p>
      <w:r>
        <w:t>2.1Die A.______AG reichte am 7. August 2017 eine erneute Revisionseingabe bei der Baukommission zur Bewilligung des Balkons ein, auf welche diese am 26. September 2017 nicht eintrat.</w:t>
      </w:r>
    </w:p>
    <w:p>
      <w:r>
        <w:t>2.2Am 25. Oktober 2017 erhob die A.______AG Beschwerde beim DBU und verlangte die Aufhebung der angefochtenen Verfügung und die Rückweisung der Sache an die Vorinstanz; alles unter Kosten- und Entschädigungsfolgen.</w:t>
      </w:r>
    </w:p>
    <w:p>
      <w:r>
        <w:t>2.3Das DBU lud B.______ am 8. November 2017 ins Verfahren bei. Diese teilte dem DBU am 10. November 2017 mit, sie teile die Rechtsauffassung der A.______AG und habe dieser nichts Weiteres hinzuzufügen. Die Gemeinde Glarus schloss am 6. Dezember 2017 auf Abweisung der Beschwerde.</w:t>
      </w:r>
    </w:p>
    <w:p>
      <w:r>
        <w:t>2.4Das DBU entschied am 18. April 2018 in teilweiser Gutheissung der Beschwerde, dass die Verfügung der Gemeinde Glarus vom 26. September 2017 aufgehoben werde. Im Übrigen werde die Beschwerde abgewiesen. Die Baubewilligung für das Baugesuch Nr. [] vom 7. Juni (recte: August) 2017 werde nicht erteilt.</w:t>
      </w:r>
    </w:p>
    <w:p>
      <w:r>
        <w:rPr>
          <w:b/>
        </w:rPr>
        <w:t>E. 3</w:t>
      </w:r>
    </w:p>
    <w:p>
      <w:r>
        <w:t>Der Grenzabstand beträgt nach Art. 51 Abs. 1 RBG vorbehältlich anderer Abmachungen 4 m. Für eingeschossige An- und Nebenbauten mit einer Grundfläche von maximal 50 m2beträgt der Grenzabstand gemäss Art. 51 Abs. 4 RBG mindestens 1,5 m, wenn die Fassadenhöhe der An- bzw. Nebenbauten im Bereich dieser Grenze nicht mehr als 3,3 m beträgt. Anbauten sind gemäss aArt. 34 BauV in der vorliegend anwendbaren, bis am 30. Juni 2018 gültigen Fassung, mit einem anderen Gebäude zusammengebaut und überschreiten in ihren Dimensionen die zulässigen Masse nicht.</w:t>
      </w:r>
    </w:p>
    <w:p>
      <w:r>
        <w:rPr>
          <w:b/>
        </w:rPr>
        <w:t>E. 4</w:t>
      </w:r>
    </w:p>
    <w:p>
      <w:r>
        <w:t>4.1An das Mehrfamilienhaus A wurde ein gedeckter Sitzplatz angebaut, welcher an den nordwestlichen und nordöstlichen Teil des Mehrfamilienhauses anschliesst und eine Gesamtfläche von 28,91 m2aufweist. Der Abstand von nordöstlichen Teil des Sitzplatzes zur nördlichen Grundstücksgrenze beträgt 1,91 m. Gemäss Revisionseingabe vom 7. August 2018 ist das Flachdach begehbar und durch eine Glasbrüstung geschützt. Eine Tür der im ersten Obergeschoss des Mehrfamilienhauses gelegenen Wohnung der Beschwerdeführerin 2 führt auf das Flachdach. Unbestritten ist, dass es sich beim Sitzplatz um einen Anbau handelt. Strittig ist vorliegend hingegen, ob die privilegierte Abstandsvorschrift von Art. 51 Abs. 4 RBG auch dann zur Anwendung gelangt, wenn das Flachdach begehbar ist und als Terrasse verwendet wird. Massgebend hierfür ist, ob die Anbaute auch in einem solchen Fall als eingeschossig im Sinne von Art. 51 Abs. 4 RBG gilt.</w:t>
      </w:r>
    </w:p>
    <w:p>
      <w:r>
        <w:t>4.2Entgegen der Auffassung der Beschwerdeführerinnen ist der Begriff der Eingeschossigkeit nach Art. 51 Abs. 4 RBG auslegungsbedürftig.</w:t>
      </w:r>
    </w:p>
    <w:p>
      <w:r>
        <w:t>4.2.1Dabei kommt dem Zweck des Grenzabstands eine wesentliche Bedeutung zu. Dieser verfolgt sowohl öffentliche wie auch private Interessen. So dient er einerseits den öffentlichen Interessen der Feuerpolizei, der Wohnhygiene, der Siedlungsgestaltung und der Ästhetik. Andererseits werden durch den Grenzabstand auch private Interessen gewahrt, indem die zahlreichen Einflüsse von Bauten auf die Nachbargrundstücke gemindert und damit eine gewisse Intimität im nachbarlichen Verhältnis gewahrt werden soll (Christian Häuptli, in Andreas Baumann et al. [Hrsg.], Kommentar zum Baugesetz des Kantons Aargau, Bern 2013, § 47 N. 11). Zweck der Abstandsvorschriften ist ganz allgemein die Beschränkung der durch eine Baute verursachten Immissionen auf die umliegenden Grundstücke. Zwar ist dichteres Bauen gestalterisch und raumplanerisch erwünscht, soweit Wohnhygiene und Feuerschutz eingehalten werden (Memorial für die Landsgemeinde des Kantons Glarus 2010, S. 152). Indessen ist zu beachten, dass zur Wahrung der Intimität im nachbarschaftlichen Verhältnis insbesondere gefährliche, belastende oder störende Einflüsse verhindert oder begrenzt werden sollen. Daraus folgt, dass Ausnahmen von den ordentlichen Grenzabstandsvorschriften restriktiv auszulegen sind, sobald sie Nachteile für die Nachbargrundstücke zur Folge haben können.</w:t>
      </w:r>
    </w:p>
    <w:p>
      <w:r>
        <w:t>4.2.2Eine zusätzliche Nutzung des Dachs des Sitzplatzes als Terrasse bedeutet für die Nachbarn eine wesentlich grössere Einschränkung. Bereits eine gelegentliche temporäre Nutzung des Flachdachs zu gewissen Tages- oder Jahreszeiten wirkt sich auf die Nachbarn wie die Nutzung eines Wohnraums aus. Dadurch, dass die Sitzplatzüberdachung direkt an die Wohnung im ersten Obergeschoss anschliesst und ein unmittelbarer Zugang über die Balkontüre erfolgt, wird einerseits die Wohnfläche vergrössert, andererseits aber auch eine häufige und intensive Nutzung der Terrasse ermöglicht, welche unweigerlich mit zusätzlichen Lärmimmissionen wie auch  aufgrund der erhöhten Position  besseren Einblickmöglichkeiten auf das benachbarte Grundstück verbunden ist. Dies widerspricht nach dem Gesagten dem Zweck der Vorschriften über den Grenzabstand bzw. über dessen Verkürzung.</w:t>
      </w:r>
    </w:p>
    <w:p>
      <w:r>
        <w:t>4.3Sodann ist zu beachten, dass die strittige Terrasse nicht bewilligt werden könnte, wenn sie anstatt auf dem gedeckten Sitzplatz zu liegen als Balkon erstellt worden wäre. Die Terrasse ragt nämlich im Norden 2,9 m über die Fassadenflucht hinaus, weshalb sie  wenn sie als Balkon erstellt würde  nicht mehr als vorspringender Gebäudeteil im Sinne von Art. 40 BauV, sondern als Teil des Gebäudes gelten würde und folglich den Grenzabstand zum Nachbargrundstück einzuhalten hätte (vgl. dazu eingehend VGer-Urteil VG.2016.00136 vom 13. April 2017 E. II/3.2). Es wäre nun widersprüchlich, wenn die Bewilligung für einen Balkon aufgrund der Unterschreitung des Grenzabstands nicht erteilt werden dürfte, die Nutzung des Flachdachs als Terrasse aber bewilligt würde. Zudem würde es ein solches Vorgehen ermöglichen, die für Balkone, welche aufgrund ihrer Ausmasse nicht mehr als vorspringende Gebäudeteile gelten, zu beachtenden ordentlichen Grenzabstände zu umgehen, indem die Bauherrschaft einen Balkon nicht als Balkon genehmigen lässt, sondern  allenfalls aussen ergänzt mit zwei Trägern  als Dach eines Sitzplatzes oder Carports etc.</w:t>
      </w:r>
    </w:p>
    <w:p>
      <w:r>
        <w:t>4.4Schliesslich verkennen die Beschwerdeführerinnen, dass der Begriff der Eingeschossigkeit gemäss Art. 51 Abs. 4 RBG selbständig auszulegen ist. Namentlich geht es nicht um die Anzahl der zulässigen Geschosse gemäss Zonenplan. Daher gehen ihre Ausführungen zu den Attikageschossen und allgemein zur Geschossigkeit von Bauten ins Leere.</w:t>
      </w:r>
    </w:p>
    <w:p>
      <w:r>
        <w:t>4.5Unter all diesen Umständen haben die Vorinstanzen keine Rechtsverletzung begangen, indem sie Art. 51 Abs. 4 RBG so auslegten, dass Anbauten, deren Dach als Terrasse genutzt wird, nicht mehr als eingeschossig im Sinne von Art. 51 Abs. 4 RBG gelten und folglich nicht vom privilegierten Grenzabstand profitieren. Demnach hat der Beschwerdegegner 2 in seinem Beschwerdeentscheid vom 18. April 2018 die Baubewilligung für das Baugesuch vom 7. August 2017 zu Recht verweigert.</w:t>
      </w:r>
    </w:p>
    <w:p>
      <w:r>
        <w:t>Dies führt zur Abweisung der Beschwerde.</w:t>
      </w:r>
    </w:p>
    <w:p>
      <w:r>
        <w:t>III.</w:t>
      </w:r>
    </w:p>
    <w:p>
      <w:r>
        <w:t>Die Gerichtskosten von pauschal Fr. 2'000.- sind ausgangsgemäss den Beschwerdeführerinnen aufzuerlegen (Art. 134 Abs. 1 lit. c VRG) und mit dem von ihnen bereits geleisteten Kostenvorschuss in gleicher Höhe zu verrechnen. Mangels Obsiegens steht ihnen sodann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