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GL-933 vom 19. April 2018</w:t>
      </w:r>
    </w:p>
    <w:p>
      <w:r>
        <w:t>GL Gerichte, 2018-04-19, DE</w:t>
      </w:r>
    </w:p>
    <w:p>
      <w:r>
        <w:rPr>
          <w:b/>
        </w:rPr>
        <w:t xml:space="preserve">Quelle: </w:t>
      </w:r>
      <w:r>
        <w:t>https://mcp.opencaselaw.ch/entscheid/gl_gerichte_GL-933</w:t>
      </w:r>
    </w:p>
    <w:p>
      <w:r>
        <w:t>FR: GL_GERICHTE GL-933 du 19 avril 2018</w:t>
      </w:r>
    </w:p>
    <w:p>
      <w:r>
        <w:t>IT: GL_GERICHTE GL-933 del 19 aprile 2018</w:t>
      </w:r>
    </w:p>
    <w:p>
      <w:pPr>
        <w:pStyle w:val="Heading2"/>
      </w:pPr>
      <w:r>
        <w:t>Erwägungen</w:t>
      </w:r>
    </w:p>
    <w:p>
      <w:r>
        <w:rPr>
          <w:b/>
        </w:rPr>
        <w:t>E. 1</w:t>
      </w:r>
    </w:p>
    <w:p>
      <w:r>
        <w:t>1.1A.______, geboren am [], war seit dem 10. Januar 1990 bei der C.______AG als Maschinenführer angestellt und damit bei der Suva obligatorisch unfallversichert. Gemäss Schadenmeldung UVG vom 5. Februar 2016 befand er sich am Morgen des 3. Februar 2016 zu Fuss auf dem Weg zur Arbeit, als er von einem Auto angefahren wurde. Dadurch stürzte er und zog sich an der rechten Schulter eine transmulare Ruptur der Supraspinatussehne und der Subscapularissehne zu. Kurz nach dem Unfallereignis versuchten der Unfallverursacher sowie dessen Beifahrer A.______ zudem auszurauben, wofür sie mit Strafbefehlen vom 26. Oktober 2016 schuldig gesprochen wurden.Die Suva erbrachte die gesetzlichen Leistungen für die Folgen des Nichtberufsunfalls vom 3. Februar 2016.</w:t>
      </w:r>
    </w:p>
    <w:p>
      <w:r>
        <w:t>1.2Nach medizinischen Abklärungen teilte die SuvaA.______ am 12. Juni 2017 mit, dass sie die Heilkosten- und Taggeldleistungen einstellen werde. Für die bleibenden Unfallfolgen erhalte er eine Invalidenrente sowie eine Integritätsentschädigung.</w:t>
      </w:r>
    </w:p>
    <w:p>
      <w:r>
        <w:t>1.3Mit Verfügung vom6. Juli 2017sprach die Suva A.______ eine Invalidenrente aufgrund einer Erwerbsunfähigkeit von 26 % ab dem 1. Oktober 2017 sowie eine Integritätsentschädigung entsprechend einem Integritätsschaden von 25 % zu. Die am 2. August 2017 von A.______ dagegen erhobene Einsprache wies die Suva am 3. Januar ab.</w:t>
      </w:r>
    </w:p>
    <w:p>
      <w:r>
        <w:rPr>
          <w:b/>
        </w:rPr>
        <w:t>E. 2</w:t>
      </w:r>
    </w:p>
    <w:p>
      <w:r>
        <w:t>2.1Soweit das UVG nichts anderes bestimmt, werden die Versicherungsleistungen bei Berufsunfällen, Nichtberufsunfällen und Berufskrankheiten gewährt (Art. 6 Abs. 1 UVG). Als Unfall gilt nach Art. 4 ATSG die plötzliche, nicht beabsichtigte schädigende Einwirkung eines ungewöhnlichen äusseren Faktors auf den menschlichen Körper, die eine Beeinträchtigung der körperlichen, geistigen oder psychischen Gesundheit oder den Tod zur Folge hat.</w:t>
      </w:r>
    </w:p>
    <w:p>
      <w:r>
        <w:t>2.2Ist ein Versicherter nach einem Unfall voll oder teilweise arbeitsunfähig, hat er nach Art. 10 Abs. 1 UVG Anspruch auf Übernahme der Kosten der zweckmässigen Behandlung der Unfallfolgen. Überdies besteht zunächst Anspruch auf ein Taggeld (Art. 16 Abs. 1 UVG).</w:t>
      </w:r>
    </w:p>
    <w:p>
      <w:r>
        <w:rPr>
          <w:b/>
        </w:rPr>
        <w:t>E. 3</w:t>
      </w:r>
    </w:p>
    <w:p>
      <w:r>
        <w:t>3.1Die Leistungspflicht eines Unfallversicherers gemäss UVG setzt zunächst voraus, dass zwischen dem versicherten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der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w:t>
      </w:r>
    </w:p>
    <w:p>
      <w:r>
        <w:rPr>
          <w:b/>
        </w:rPr>
        <w:t>E. 3.2</w:t>
      </w:r>
    </w:p>
    <w:p>
      <w:r>
        <w:t>3.2.1Neben dem natürlichen Kausalzusammenhang ist für die Leistungspflicht des Unfallversicherers ein adäquater Kausalzusammenhang erforderlich.Ein Ereignis hat dann als adäquate Ursache eines Erfolges zu gelten, wenn es nach dem gewöhnlichen Lauf der Dinge und nach der allgemeinen Lebenserfahrung an sich geeignet ist, einen Erfolg von der Art des eingetretenen herbeizuführen, der Eintritt dieses Erfolgs also durch das Ereignis allgemein als begünstigt erscheint (BGE 142 III 433 E. 4.5, 129 V 177 E. 3.2, je mit Hinweisen).</w:t>
      </w:r>
    </w:p>
    <w:p>
      <w:r>
        <w:t>3.2.2Neben der allgemeinen Adäquanzformel hat die Rechtsprechung besondere Regeln für die Beurteilung der Adäquanz psychischer Fehlentwicklungen nach einem Unfall entwickelt. Danach setzt die Bejahung des adäquaten Kausalzusammenhangs grundsätzlich voraus, dass dem Unfallereignis für die Entstehung einer psychisch bedingten Erwerbsunfähigkeit eine massgebende Bedeutung zukommt. Dies trifft dann zu, wenn es objektiv eine gewisse Schwere aufweist oder mit anderen Worten ernsthaft ins Gewicht fällt. Für die Beurteilung dieser Frage ist an das Unfallereignis anzuknüpfen, wobei ausgehend vom augenfälligen Geschehensablauf eine Katalogisierung der Unfälle in leichte (banale), im mittleren Bereich liegende und schwere Unfälle vorzunehmen ist. Bei leichten Unfällen kann der adäquate Kausalzusammenhang zwischen Unfall und psychischen Gesundheitsstörungen in der Regel ohne Weiteres verneint, bei schweren Unfällen bejaht werden. Bei Unfällen aus dem mittleren Bereich lässt sich die Frage nicht auf Grund des Unfalls allein beantworten. Weitere, objektiv erfassbare Umstände, welche unmittelbar mit dem Unfall im Zusammenhang stehen oder als direkte bzw. indirekte Folgen davon erscheinen, sind in eineGesamtwürdigung einzubeziehen. Als wichtigste Kriterien sind zu nennen: besonders dramatische Begleitumstände oder die besondere Eindrücklichkeit des Unfalls; die Schwere oder besondere Art der erlittenen (somatischen) Verletzungen, insbesondere ihre erfahrungsgemässe Eignung, psychische Fehlentwicklungen auszulösen; die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(vgl. BGE 115 V 133 E. 6 f.).</w:t>
      </w:r>
    </w:p>
    <w:p>
      <w:r>
        <w:t>3.2.3Sind die psychischen Fehlentwicklungen hingegen auf ein Schreckereignis zurückzuführen, so gilt bei der Adäquanzprüfung weiter zu beachten, dass bei der versicherten Person kein somatisches Geschehen vorliegt, sondern eine psychische Stresssituation, allenfalls verbunden mit einer Lebensbedrohung, wobei die obgenannten Adäquanzkriterien (vgl. vorstehende E. II/3.2.2) sich wegen fehlender sachlicher Übereinstimmung und von der Natur des Ereignisses her nicht eignen. Da für die Qualifikation eines Geschehensablaufs als Schreckereignis bereits an die Aussergewöhnlichkeit angeknüpft wird, um überhaupt als Unfall gelten zu können, kann das Kriterium der besonderen Eindrücklichkeit bei der Adäquanzbeurteilung nicht ein zweites Mal herangezogen werden. Mithin ist bei Schreckereignissen die allgemeine Adäquanzformel anzuwenden(vgl. zum Ganzen BGE 129 V 177 E. 4.2).</w:t>
      </w:r>
    </w:p>
    <w:p>
      <w:r>
        <w:rPr>
          <w:b/>
        </w:rPr>
        <w:t>E. 4</w:t>
      </w:r>
    </w:p>
    <w:p>
      <w:r>
        <w:t>Kann von der Fortsetzung der ärztlichen Behandlung keine namhafte Besserung des Gesundheitszustands erwartet werden und laufen keine Eingliederungsmassnahmen der Invalidenversicherung, hat der Versicherer den Fall unter Einstellung der vorübergehenden Leistungen abzuschliessen und den Anspruch auf eine Invalidenrente und auf eine Integritätsentschädigung zu prüfen (Art. 19 Abs. 1 UVG; BGE 137 V 199 E. 2.1).</w:t>
      </w:r>
    </w:p>
    <w:p>
      <w:r>
        <w:t>Erfolgt der Fallabschluss zu Recht, so hat die versicherte PersonAnspruch auf eine Invalidenrente, wenn sie infolge des Unfalls zu mindestens 10 % invalid ist(Art. 18 Abs. 1 UVG). Erleidet die versicherte Person durch den Unfall eine dauernde erhebliche Schädigung der körperlichen, geistigen oder psychischen Integrität, so hat sie nach Art. 24 Abs. 1 UVG überdies Anspruch auf eine angemessene Integritätsentschädigung, welche grundsätzlich mit der Invalidenrente festgesetzt oder  falls kein Rentenanspruch besteht  bei der Beendigung der ärztlichen Behandlung gewährt wird (Art. 24 Abs. 2 UVG).Die Integritätsentschädigung wird in Form einer Kapitalleistung gewährt. Sie darf den am Unfalltag geltenden Höchstbetrag des versicherten Jahresverdienstes nicht übersteigen und wird entsprechend der Schwere des Integritätsschadens abgestuft (Art. 25 Abs. 1 UVG).Gemäss Art. 25 Abs. 2 UVG regelt der Bundesrat die Bemessung der Entschädigung. Von dieser Befugnis hat er in Art. 36der Verordnung über die Unfallversicherung vom 20. Dezember 1982 (UVV)Gebrauch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Anhangs 3.</w:t>
      </w:r>
    </w:p>
    <w:p>
      <w:r>
        <w:rPr>
          <w:b/>
        </w:rPr>
        <w:t>E. 5</w:t>
      </w:r>
    </w:p>
    <w:p>
      <w:r>
        <w:t>Für die Beurteilung des Gesundheitszustandes und der rechtlichen Folgen sind Versicherungsträger und Gerichte auf Angaben ärztlicher Expertinnen und Experten angewiesen. Diese Angaben bilden die ausschlaggebenden Beweismittel. Nach dem Grundsatz der freien Beweiswürdigung (Art. 61 lit. c ATSG) haben die kantonalen Versicherungsgerichte die Beweise ohne Bindung an förmliche Beweisregeln umfassend und pflichtgemäss zu würdigen. Sie haben alle Beweismittel, unabhängig davon, von wem sie stammen, objektiv zu prüfen und danach zu entscheiden, ob die verfügbaren Unterlagen eine zuverlässige Beurteilung des streitigen Anspruchs gestatten (BGE 125 V 351 E. 3a).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w:t>
      </w:r>
    </w:p>
    <w:p>
      <w:r>
        <w:rPr>
          <w:b/>
        </w:rPr>
        <w:t>E. 6</w:t>
      </w:r>
    </w:p>
    <w:p>
      <w:r>
        <w:t>6.1Indem der Beschwerdeführer Anspruch auf Heilbehandlung und Taggelder geltend macht, rügt er sinngemäss, dass der Fallabschluss zu früh erfolgt sei. Sodann habe die Beschwerdegegnerin den Untersuchungsgrundsatz verletzt, indem sie den physischen und psychischen Gesundheitszustand nur ungenügend abgeklärt habe. Die Abklärungsergebnisse seien in rechtserheblichen Punkten nicht beweiswertig. Die Beschwerdegegnerin hätte sich deshalb nicht darauf abstützen dürfen. Dies führe letztlich zum Anspruch auf ein neutrales Gutachten, welches vom Gericht einzuholen sei.</w:t>
      </w:r>
    </w:p>
    <w:p>
      <w:r>
        <w:t>6.2Die Beschwerdegegnerin bringt demgegenüber vor, der Gesundheitszustand des Beschwerdeführers sei aus somatischer Sicht rechtsgenüglich abgeklärt worden. Es könne auf die kreisärztlichen Einschätzungen sowie auf den Austrittsbericht der Rehaklinik D.______ abgestellt werden, wonach dem Beschwerdeführer eine leidensangepasste leichte Tätigkeit in einem Vollzeitpensum zumutbar sei. Diese Einschätzungen stünden nicht im Widerspruch zu den übrigen im Recht liegenden Berichten und es könne in antizipierter Beweiswürdigung von weiteren Abklärungen abgesehen werden. Sodann stünden die geklagten psychischen Beschwerden nicht in einem adäquaten Kausalzusammenhang zum erlittenen Unfall, da dieser als leicht einzustufen sei. Selbst wenn das Unfallereignis aber als mittelschwer zu qualifizieren sei, fehle es an den erforderlichen Adäquanzkriterien, weshalb eine Leistungspflicht ihrerseits entfalle. Insgesamt seien daher zu Recht nur somatische Beschwerden bei der Rentenbemessung berücksichtigt worden.</w:t>
      </w:r>
    </w:p>
    <w:p>
      <w:r>
        <w:rPr>
          <w:b/>
        </w:rPr>
        <w:t>E. 7</w:t>
      </w:r>
    </w:p>
    <w:p>
      <w:r>
        <w:t>Vorab ist die Frage zu klären, ob der Beschwerdeführer an psychischen Beschwerden leidet, welche kausal zum Unfallereignis vom 3. Februar 2016 sind.</w:t>
      </w:r>
    </w:p>
    <w:p>
      <w:r>
        <w:rPr>
          <w:b/>
        </w:rPr>
        <w:t>E. 7.1</w:t>
      </w:r>
    </w:p>
    <w:p>
      <w:r>
        <w:t>7.1.1Gemäss dem Bericht der Beschwerdegegnerin vom 14. April 2016 äusserte sich der Beschwerdeführer am 13. April 2016 erstmals dahingehend, dass es ihm in psychischer Hinsicht nicht sehr gut gehe. Es sei jedoch weniger der Vorfall selbst, vielmehr habe er Angst davor, dass er seine rechte Schulter nicht mehr uneingeschränkt bewegen könne.</w:t>
      </w:r>
    </w:p>
    <w:p>
      <w:r>
        <w:t>7.1.2Im Kurzbericht vom 18. Januar 2017 erwähnte Dr. E.______, Assistenzärztin der Rehaklinik D.______, dass keine spezifischen Massnahmen aus dem psychosomatischen Bereich notwendig seien. Wenn es aufgrund der anhaltenden Problematik bezüglich Arbeit und Schlafstörungen zu einer psychischen Destabilisierung komme, sei eine therapeutische Unterstützung sinnvoll.</w:t>
      </w:r>
    </w:p>
    <w:p>
      <w:r>
        <w:t>7.1.3Am 19. Januar 2017 führte der leitende Oberarzt der Rehaklinik D.______ Dr. F.______, Arbeitsorientierte Rehabilitation, Physikalische Medizin und Rehabilitation FMH, aus, der Beschwerdeführer sei während des Rehabilitationsaufenthaltes psychosomatisch abgeklärt worden, wobei er sich offen und freundlich präsentiert habe. Aktuell wirke er in Bezug auf die berufliche Situation besorgt. Er habe über Schlafstörungen berichtet. Dennoch wirke er insgesamt psychisch stabil. In den Therapien zeige er eine gewisse Tendenz hin zu einem ängstlich gefärbten Schmerzvermeidungsverhalten. Es sei daher anzunehmen, dass die physische Schmerzproblematik von der psychischen Problematik teilweise überlagert werde. Dieser Meinung schloss sich Dr. G.______, FMH für Orthopädische Chirurgie und Traumatologie des Bewegungsapparates, in seinem Bericht vom 2. Februar 2017 an.</w:t>
      </w:r>
    </w:p>
    <w:p>
      <w:r>
        <w:t>7.1.4Im ärztlichen Attest vom 2. Februar 2018 stellte Dr. H.______, Fachärztin für Psychiatrie und Psychotherapie FMH, die Diagnosen einer posttraumatischen Belastungsstörung(ICD-10: F43.1), Typ I, Trauma, aufgrund einer unerwarteten akuten Lebensgefahr sowie eine somatoforme Schmerzstörung (ICD-10: F45.4) als Folge einer Traumafolgestörung. Beim Beschwerdeführer bestehe ein seelischer Erschöpfungszustand, eine verminderte Konzentrationsfähigkeit und eine niedrige Frustrationstoleranz. Es sei eine psychiatrisch-psychotherapeutische Behandlung indiziert, da er sich immer noch im Zustand der Ohnmacht und Hilflosigkeit wegen der damaligen lebensbedrohlichen Situation befinde, welcher er ausgeliefert gewesen sei. Das Ziel sei eine Traumatherapie, obschon beim Beschwerdeführer ein hohes Chronifizierungsrisiko bestehe, da der Vorfall bereits etwa zwei Jahre zurückliege. Aufgrund der psychischen Problematik bestehe im angestammten Beruf eine Arbeitsunfähigkeit von 60 %. Er sei nicht mehr in der Lage, sich mehr als drei Stunden pro Tag zu konzentrieren.</w:t>
      </w:r>
    </w:p>
    <w:p>
      <w:r>
        <w:rPr>
          <w:b/>
        </w:rPr>
        <w:t>E. 7.2</w:t>
      </w:r>
    </w:p>
    <w:p>
      <w:r>
        <w:t>7.2.1Gestützt auf den Bericht von Dr. D.______ geht der Beschwerdeführer davon aus, dass die psychischen Beschwerden adäquat kausal zum Unfallereignis seien. Unabhängig vom anschliessend erlebten Raubüberfallversuch ist mit der Beschwerdegegnerin allerdings darin einig zu gehen, dass es sich beim Unfall, so wie er sich zugetragen hat, um einen leichten bzw. einen banalen Unfall handelt. Beisolchen Unfällen kann der adäquate Kausalzusammenhang zwischen Unfall und psychischen Gesundheitsstörungen in der Regel ohne Weiteres verneint werden(vgl. dazu obenstehende E. II/3.2.2).</w:t>
      </w:r>
    </w:p>
    <w:p>
      <w:r>
        <w:t>7.2.2Selbst wenn man den Unfall aber als mittelschwer an der Grenze zu leicht beurteilen würde, wäre der adäquate Kausalzusammenhang nicht gegeben. Diesfalls wäre die Adäquanz des Kausalzusammenhangs nämlich nur dann zu bejahen, wenn die massgebenden Adäquanzkriterien in gehäufter oder auffallender Weise erfüllt sind (vgl. vorstehe E. II/3.2.2), was vorliegend nicht zutrifft. Dem Unfall kann weder eine besondere Eindrücklichkeit zugesprochen werden noch wurde der Beschwerdeführer besonders schwer verletzt. Sodann eignet sich das Ereignis unabhängig vom anschliessend erlebten Raubüberfallversuch nicht,psychische Fehlentwicklungen auszulösen.Die Dauer der ärztlichen Behandlung liegt im Rahmen dessen, was bei solchen Verletzungsmechanismen angenommen werden muss, wobei die Beschwerdegegnerin zu Recht darauf hinweist, dass die ärztliche Behandlung nach der erfolgten Operation am 25. Februar 2016 einzig in Verlaufskontrollen sowie therapeutischen und medikamentösen Massnahmen bestand. Sodann lassen sich bei den Akten keine Angaben hinsichtlich einer ärztlichen Fehlbehandlung oder eines besonders schwierigen Heilungsverlaufs finden. Schliesslich sind zwar Anstrengungen des Beschwerdeführers, seine Arbeitsunfähigkeit zu überwinden, ersichtlich und es ist nicht auszuschliessen, dass die Beschwerden den Beschwerdeführer im Lebensalltag in gewissem Masse beeinträchtigen. Diese beiden Kriterien sind aber nicht besonders ausgeprägt und vermögen das Ausbleiben der anderen Kriterien nicht auszugleichen.</w:t>
      </w:r>
    </w:p>
    <w:p>
      <w:r>
        <w:t>7.3Sodann kann Dr. H.______ nicht darin gefolgt werden, dass die psychischen Beeinträchtigungen als adäquat kausal zum versuchten Raubüberfall, welcher anschliessend an das Unfallereignis vom 3. Februar 2016 geschah, einzustufen sind. Wie dargelegt, ist bei psychischen Fehlentwicklungen nach einem Schreckereignis die allgemeine Adäquanzformel anzuwenden (vgl. vorstehende E. II/3.2.1 und 3.2.3). Bedient man sich dieser, so ergibt sichnach dem gewöhnlichen Lauf der Dinge und der allgemeinen Lebenserfahrung, dass der versuchte Raubüberfall vom 3. Februar 2016 nicht geeignet ist, eine psychische Störung mit einer einhergehenden Erwerbsunfähigkeit herbeizuführen. Beim Raubüberfall wurde der Beschwerdeführer gemäss Strafbefehl vom 26. Oktober 2016 zwar mit einem Messer und einem Pfefferspray bedroht. Es kam jedoch zu keinerlei Handgreiflichkeiten und der Beschwerdeführer erlitt keine Verletzungen. Vielmehr konnte er sich während der Bedrohungslage vom Tatort entfernen, worauf die beiden Täter von ihm abliessen. Ein solches Ereignis ist nicht geeignet, beim Beschwerdeführer einen dauernden, erheblichen psychischen Schaden mit anhaltender Erwerbsunfähigkeit zu verursachen. Die übliche und einigermassen typische Reaktion auf einen solchen Überfall dürfte erfahrungsgemäss darin bestehen, dass zwar eine gewisse Traumatisierung stattfindet, diese aber vom Opfer in aller Regel innert einigen Wochen oder Monate überwunden wird. Eine psychische Störung und eine lang andauernde Erwerbsunfähigkeit können daher nicht mehr in einem weiten Sinne als angemessene und einigermassen typische Reaktion auf das Schreckereignis bezeichnet werden (vgl. BGE 129 V 177 E. 4.3 zu einem ähnlichen gelagerten Fall, bei welchem das Opfer mit einer Faustfeuerwaffe bedroht und der Raub vollendet wurde).</w:t>
      </w:r>
    </w:p>
    <w:p>
      <w:r>
        <w:t>7.4Als Zwischenfazit ist festzuhalten, dass die geltend gemachten psychischen Beeinträchtigungen nichtadäquat kausal zum Unfallereignis bzw. zum versuchten Raubüberfall vom 3. Februar 2016 sind, weshalb die Beschwerdegegnerin diesbezüglich keine Leistungspflicht trifft. Dabei verweist die Beschwerdegegnerin zu Recht auf die bundesgerichtliche Rechtsprechung, wonach sie nicht dazu verpflichtet war, die psychischen Beeinträchtigungen näher abzuklären.</w:t>
      </w:r>
    </w:p>
    <w:p>
      <w:r>
        <w:rPr>
          <w:b/>
        </w:rPr>
        <w:t>E. 8.1</w:t>
      </w:r>
    </w:p>
    <w:p>
      <w:r>
        <w:t>8.1.1Aus somatischer Sicht ist der Schadenmeldung UVG vom 3. Februar 2016 zu entnehmen, dass sich der Beschwerdeführer durch das Unfallereignis Schürfwunden und Prellungen zuzog, worauf er im Spital I.______ behandelt werden musste. In dessen Austrittsbericht vom 5. Februar 2016 nannten die behandelnden Ärzte als Diagnosen eine unklare Synkope, eine beidseitige Kontusion der Knie und eine Kontusion der rechten Schulter mit/bei Komplettrumptur der Supraspinatus-, der Infraspinatus-, der Subscapularis- sowie der langen Bizepssehne. Aufgrund dieser Verletzungen fand am 25. Februar 2016 im Spital I.______ eine Schulterarthroskopie und eine transossäre Refixation der Sehnen statt. Diese Operation sei komplikationslos erfolgt und der Beschwerdeführer habe bei gutem Allgemeinzustand nach Hause entlassen werden können (vgl. Austrittsbericht vom 29. Februar 2016).</w:t>
      </w:r>
    </w:p>
    <w:p>
      <w:r>
        <w:t>8.1.2Am 31. Mai 2016 führte Dr. G.______ sodann aus, dass es dem Beschwerdeführer nach dessen Angaben besser gehe. Er nehme auf die Nacht hin nur noch Irfen zu sich, ansonsten sei er aber weitgehend schmerzfrei. Die physiotherapeutische Behandlung sei weiterzuführen, wofür er ein neues Rezept ausgestellt habe. Ferner berichtete Dr. G.______ am 12. Juli 2016, dass das linke Knie, in welchem ab und zu stechende Schmerzen vorhanden seien, klinisch absolut unauffällig sei. Es sei deshalb vorerst auf weitere Abklärungen zu verzichten.</w:t>
      </w:r>
    </w:p>
    <w:p>
      <w:r>
        <w:t>8.1.3Am 25. Juli 2016 nahm Kreisarzt Dr. J.______, Facharzt für Orthopädische Chirurgie und Traumatologie des Bewegungsapparates, zum Gesundheitszustand des Beschwerdeführers Stellung. Er gelangte zur Ansicht, dass die voraussichtliche Heildauer noch etwa vier Monate in Anspruch nehme. Es könne zum momentanen Zeitpunkt noch keine sichere Prognose gestellt werden, wobei der uneingeschränkte Einsatz als Maschinenführer fraglich sei.</w:t>
      </w:r>
    </w:p>
    <w:p>
      <w:r>
        <w:t>8.1.4Am 19. September 2016 teilte Hausarzt Dr. K.______, Facharzt FMH für Allgemeinmedizin, mit, dass der Beschwerdeführer mit den Therapien gute Fortschritte erziele, wobei die Muskeln rechts ziemlich abgebaut seien. Er habe die Möglichkeit eines therapeutischen Arbeitsplatzes abgeklärt.</w:t>
      </w:r>
    </w:p>
    <w:p>
      <w:r>
        <w:t>8.1.5Im Bericht vom 10. November 2016 brachte Dr. G.______ weiter vor, die Restbeschwerden seien wohl eher gering und die Schultergelenksbeweglichkeit sei ordentlich. Regelmässig grössere Gewichte zu heben, sei sicher noch verfrüht, jedoch sei dem Beschwerdeführer eine leichte, die rechte Schulter nicht belastende Arbeit zu 50 % und bald auch zu 100 % möglich. Zurzeit nehme der Beschwerdeführer noch Palexia ein.</w:t>
      </w:r>
    </w:p>
    <w:p>
      <w:r>
        <w:t>8.1.6Vom 14. Dezember 2016 bis zum 18. Januar 2017 befand sich der Beschwerdeführer in der Rehaklinik D.______. Am 29. Dezember 2016 teilte Dr. F.______ der Beschwerdegegnerin telefonisch mit, dass die rechte Schulter bisher eher schonend bzw. zurückhaltend eingesetzt worden sei und eine gewisse Symptomausweitung bestehe. Das MRI habe eine partiell refixierte Sehnen-Situation gezeigt, so dass bei einer gewissen Belastung die Gefahr eines Risses bestehe. Es sei vorauszusehen, dass dem Beschwerdeführer die angestammte Tätigkeit nicht mehr zumutbar sei. Er empfehle eine leidensangepasste Tätigkeit mit leichter bis höchstens mittelschwerer Belastung. Im Austrittsbericht vom 19. Januar 2017 nannte Dr. F.______ als Probleme bei Austritt eine Bewegungseinschränkung der rechten Schulter in Abduktion und Flexion, eine Kraftminderung des rechten Arms, eine Druckdolenz im externen Bereich vom proximalen Drittel des rechten Oberarms bis zur Schulter sowie ein leichtes Übergewicht. Das Ausmass der demonstrierten physischen Einschränkungen lasse sich mit den objektivierbaren pathologischen Befunden, der klinischen Untersuchung und der bildgebenden Abklärung sowie den Diagnosen nur teilweise erklären. Bezüglich Kraft und Beweglichkeit habe eine leichte Verbesserung erreicht werden können. Die angestammte Tätigkeit als Maschinenführer sei dem Beschwerdeführer jedoch nicht mehr zumutbar, da die Anforderungen zu hoch seien. Es bestehe diesbezüglich eine ärztlich attestierte Arbeitsunfähigkeit ab Austrittsdatum. Demgegenüber sei ihm eine leichte bis mittelschwere Verweistätigkeit ganztags zumutbar, ohne länger dauernde Arbeiten mit dem rechten Arm über Brusthöhe.</w:t>
      </w:r>
    </w:p>
    <w:p>
      <w:r>
        <w:t>8.1.7Am 13. März 2017 führte Dr. L.______, FMH orthopädische Chirurgie, Sportmedizin DGSP, aus, dass weitere fachärztliche und radiologisch diagnostische Abklärungen im Bereich der Lendenwirbelsäule (LWS) und des Beckens erforderlich seien. Die vom Beschwerdeführer geschilderte Beschwerdesymptomatik sei aufgrund der erhobenen Befundkonstellation gut nachvollziehbar. Wegen der eingeschränkten aktiven und passiven Beweglichkeit der rechten Schulter sei der Beschwerdeführer selbst bei alltäglichen Verrichtungen limitiert. Es seien verschiedene Therapiemöglichkeiten zu nennen, wodurch eine Besserung innert sechs Monaten erreicht werden könne. Allerdings sei eine verbleibende eingeschränkte Schulterbeweglichkeit und Schulterbelastbarkeit zu erwarten. Aufgrund der Befundkonstellation sei die aktuell attestierte Arbeitsfähigkeit von 100 % dauerhaft nicht realistisch umsetzbar. Dies werde auch im Zumutbarkeitsprofil der Rehaklinik D.______ für die angestammte Tätigkeit attestiert. Angemessen sei eine Tätigkeit mit einer leichten bis maximal mittelschweren Belastung unter Meiden von schultergelenksbelastenden Arbeiten mit einem Pensum von momentan 70 %. Dies schliesse eine maximale Gewichtsbelastung von über 15 Kilogramm, das Meiden von Elevationen über 90 Grad sowie jegliche Überkopfarbeiten mit ein. Insofern sei der beschriebene berufliche Einsatz als Allrounder in der jetzigen Tätigkeit weder medizinisch sinnvoll noch zielführend im Sinne einer beruflichen Reintegration. Das aktuelle Belastungsprofil beinhalte die Zuführung von []platten per Transportband, die Bereitstellung von Europaletten und das Palettisieren durch den Maschinenführer (regelmässige Überkopfarbeit beim Palettisieren und eine Gewichtsbelastung bis 25 Kilogramm).</w:t>
      </w:r>
    </w:p>
    <w:p>
      <w:r>
        <w:t>8.1.8Am 24. April 2017 berichtete Kreisarzt Dr. M.______, Facharzt für Neurochirurgie, dass die aktuellen Beschwerden der rechten Schulter überwiegend wahrscheinlich unfallkausal seien. Es sei von einem stabilen Gesundheitszustand auszugehen und es bestehe keine demonstrierte übertriebene Schmerzhaftigkeit oder ein Apprehensionsverhalten. Der Beschwerdeführer habe jedoch Angst vor Schmerzen bei zu starken Bewegungen. Aufgrund der funktionellen Einschränkungen der rechten Schulter seien ihm nur noch leichte Tätigkeiten bis maximal Lendenniveau zumutbar. Davon ausgeschlossen seien Bewegungen oberhalb des Lendenniveaus, körperferne Arbeiten mit mehr als fünf Kilogramm, Rotationen im Schultergelenk gegen Widerstand, Tätigkeiten mit Hämmern, Schlagen oder vibrierenden Maschinen sowie das Besteigen von Leitern, Gerüsten und Abstützen. Zum Erhalt des aktuellen Bewegungsumfanges sei ein Fortsetzen der Physiotherapie indiziert und aufgrund der unfallkausalen strukturellen Veränderung und Beschwerden sei dem Beschwerdeführer eine Integritätsentschädigung in der Höhe von 25 % geschuldet.</w:t>
      </w:r>
    </w:p>
    <w:p>
      <w:r>
        <w:t>8.1.9Am 6. Juni 2017 äusserte sich Dr. K.______ dahingehend, als dass der Beschwerdeführer bei der C.______AG beruflich nicht mehr integriert werden könne, da ihm gekündigt worden sei. In der angestammten Tätigkeit sei er bis zum 30. September 2017 vollständig arbeitsunfähig, da das von Dr. M.______ beschriebene Zumutbarkeitsprofil nicht erfüllt werden könne. Weil sich der Beschwerdeführer nach dem 30. September 2017 auf dem freien Arbeitsmarkt bewerben müsse, sei ab dem 1. Oktober 2017 eine Anstellung bis maximal 70 % zumutbar. Ob dieses Pensum gesteigert werden könne, müsse in einem Zeitraum von sechs bis zwölf Monaten beobachtet werden. Körperferne Tätigkeiten seien dem Beschwerdeführer mit Gewichten bis zu fünf Kilogramm möglich, während er körpernah bis zu 15 Kilogramm (leichte bis mittelschwere Lasten) heben könne. Den Bewegungsumfang halte er im Bericht von Dr. L.______ präziser und praktikabler formuliert. Sicherlich seien aber jegliche Tätigkeiten über Schulterniveau, Arbeiten auf Gerüsten und mit Abstützen auf den rechten Arm und Ellbogen unzumutbar. Die Rückenschmerzen seien von untergeordneter Bedeutung. Allerdings würden sie im Heilbehandlungsverlauf möglicherweise günstig beeinflusst werden. In Bezug auf die Schulterkraft schliesse er sich Dr. M.______ an, wonach eine Physiotherapie zur Kräftigung bis Ende 2017 sinnvoll sei und dann von einem Endzustand gesprochen werden könne.</w:t>
      </w:r>
    </w:p>
    <w:p>
      <w:r>
        <w:t>8.1.10Der Radiologiebefund des Spitals I.______ vom 14. Juli 2017 ergab eine Protusion der Bandscheibe L5/S1 mit möglichem S1-Kontakt rechts ohne höhergradige Neurokompressionsphänomene sowie eine Spondylosis deformans. Kreisarzt Dr. N.______, Facharzt für Chirurgie, hielt am 19. Dezember 2017 dazu fest, dass die LWS-Beschwerden unter Berücksichtigung der Unfallanamnese und der Biomechanik sowie des MRI-Befundes nicht überwiegend wahrscheinlich unfallkausal, sondern überwiegend wahrscheinlich krankhafter Natur und auf Verschleiss zurückzuführen seien. Dem Beschwerdeführer sei gestützt auf den Bericht von Dr. M.______ vom 21. April 2017 eine vollschichtige Arbeit, die seinem Leiden angepasst sei, zumutbar. Seit dieser Beurteilung sei weder eine erhebliche Veränderung dokumentiert noch sei eine solche medizinisch theoretisch anzunehmen. Im Übrigen berücksichtige Dr. M.______ gegenüber Dr. L.______ lediglich eine leichte Tätigkeit, dies allerdings bei einem zeitlichen Pensum von 100 %. Dr. L.______ gehe in seinem Parteigutachten hingegen von einer leichten bis mittelschweren Tätigkeit bei einem Pensum von 70 % aus, wobei er sich auf die angestammte Tätigkeit beziehe und dabei unberücksichtigt lasse, dass es um die Zumutbarkeit auf dem allgemeinen Arbeitsmarkt gehe. Schliesslich müsse das Zumutbarkeitsprofil gemäss Dr. M.______ aufgrund der Stellungnahme von Dr. K.______ nicht angepasst werden.</w:t>
      </w:r>
    </w:p>
    <w:p>
      <w:r>
        <w:t>8.2Aus den im Recht liegenden medizinischen Akten ergibt sich ohne Weiteres, dass dem Beschwerdeführer die angestammte Tätigkeit als Maschinenführer nicht mehr zumutbar ist. Soweit der Beschwerdeführer geltend macht, hinsichtlich seiner verbleibenden Resterwerbsfähigkeit könne nicht auf das kreisärztlich attestierte Zumutbarkeitsprofil abgestellt werden, kann ihm nicht gefolgt werden. So gingen Dr. M.______ und Dr. N.______ übereinstimmend davon aus, dass dem Beschwerdeführer aufgrund der funktionellen Einschränkungen der rechten Schulter nur noch leichte Tätigkeiten bis maximal Lendenniveau zumutbar seien. Dem folgte auch die Beschwerdegegnerin in ihrem Entscheid, obschon Dr. F.______ und Dr. G.______ nicht nur eine leichte, sondern eine leichte bis mittelschwere Verweistätigkeit ganztags für zumutbar erachteten. Indem sich der Beschwerdeführer auf die Einschätzungen von Dr. L.______ abstützt, verkennt er, dass es wegen dessen Hinweises auf das Belastungsprofil in angestammter Tätigkeit bei der C.______AG zunächst unklar erscheint, ob sich seine Einschätzung auf eine leidensangepasste oder die angestammte Tätigkeit bezieht. Weiter führte Dr. L.______ mit Blick auf die kreisärztlichen Einschätzungen aus, dass selbst im Zumutbarkeitsprofil der Rehaklinik D.______ keine volle Arbeitsfähigkeit im ausgeübten Beruf attestiert worden sei. Demgemäss scheint Dr. L.______ wohl fälschlicherweise davon auszugehen, dass dem Beschwerdeführer kreisärztlicherseits eine volle Arbeitsfähigkeit in angestammter Tätigkeit attestiert worden sei, was wie dargelegt nicht der Fall ist und worauf auch Dr. N.______ hinweist. Demzufolge erscheint der Bericht von Dr. L.______ nicht als schlüssig, weshalb nicht ohne Weiteres darauf abgestellt werden kann. Sodann geht der Beschwerdeführer fehl darin, wenn er den Berichten von Dr. K.______ einen höheren Beweiswert als der ärztlichen Einschätzung von Dr. M.______ zumessen will. So weist Dr. K.______ zwar auf eine Resterwerbsfähigkeit von 70 % hin. Dies bezieht er allerdings ebenfalls auf eine leichte bis mittelschwere Tätigkeit, womit er wie Dr. G.______ und Dr. F.______ im Gegensatz zur Beschwerdegegnerin für den Beschwerdeführer nicht bloss leichte Tätigkeiten als zumutbar erachtet. Hinzu kommt, dass Dr. K.______ nicht näher begründet, weshalb der Beschwerdeführer in dieser angepassten Tätigkeit kein volles Pensum erfüllen kann. So begnügt er sich mit dem Hinweis darauf, dass sich der Beschwerdeführer nach erfolgter Kündigung ab dem 1. Oktober 2017 auf den freien Arbeitsmarkt bewerben müsse, was aber keineswegs eine Herabsetzung der Resterwerbsfähigkeit rechtfertigt. Ferner bemerkt Dr. K.______, dass eine künftige Steigerung in einem Zeitraum von sechs bis zwölf Monaten beobachtet werden müsse, weshalb auch er selbst eine Erhöhung seines attestierten Pensums nicht vollkommen ausschliesst.</w:t>
      </w:r>
    </w:p>
    <w:p>
      <w:r>
        <w:t>Insgesamt erscheinen die Berichte der beiden Kreisärzte hinsichtlich der gestellten Diagnosen, der Resterwerbsfähigkeiten und des Verlaufs der Arbeitsunfähigkeiten als überzeugend und nachvollziehbar, weshalb nicht zu beanstanden ist,dass die Beschwerdegegnerin bei ihrer Einschätzung darauf abstellte. Zudem verzichtete die Beschwerdegegnerin in antizipierter Beweiswürdigung zu Recht auf weitere Abklärungen. Ihr ist darin zu folgen, dasssich der relevante Sachverhalt hinsichtlich ihrer Leistungspflicht rechtsgenüglich aus den Akten ergibt.</w:t>
      </w:r>
    </w:p>
    <w:p>
      <w:r>
        <w:t>8.3Sodann schloss die Beschwerdegegnerin den Fall zu Recht am 1. Oktober 2017 ab, da ab diesem Zeitpunkt von der Fortsetzung der ärztlichen Behandlung keine namhafte Verbesserung mehr erreicht werden kann (vgl. dazu vorstehende E. II/2.3). Hierbei gilt zu beachten, dass die psychischen Beschwerden mangels adäquatem Kausalzusammenhang ausser Acht zu lassen sind. Dies trifft auch auf die LWS-Beschwerden zu, welche Dr. N.______ unter Hinweis auf die medizinische Literatur sowie unter Berücksichtigung des MRI-Befundes, der Unfallanamnese sowie der Biomechanik als nicht überwiegend wahrscheinlich unfallkausal taxierte. Diese Begründung erscheint nachvollziehbar sowie in sich schlüssig und die übrigen im Recht liegenden Berichte vermögen daran keine Zweifel zu erwecken. Hinsichtlich der geltend gemachten Kniebeschwerden ergibt sich sodann aus den Akten, dass diese keiner medizinischen Behandlung bedürfen bzw. als vollständig ausgeheilt zu gelten haben. Bezüglich der rechtsseitigen Schulterbeschwerden führte die Beschwerdegegnerin schliesslich zutreffend aus, dass am 1. Oktober 2017 von einem Endzustand gesprochen werden könne. So schätze Dr. M.______ den Gesundheitszustand des Beschwerdeführers bereits in seinem Bericht vom 24. April 2017 als stabil ein, wobei einzig noch eine physiotherapeutische Behandlung indiziert sei. Eine solche therapeutische Massnahme wurde sodann auch von Dr. L.______ erwähnt. Zwar sah dieser mittels verschiedener Behandlungsmöglichkeiten eine Besserung des Gesundheitszustandes innert sechs Monaten als erreichbar an. Er räumte jedoch selbst ein, dass keine Abheilung eintreten werde und gewisse Einschränkungen verbleiben würden, womit sein Massnahmenkatalog im Ergebnis ebenfalls auf eine Stabilisierung des Gesundheitszustands und nicht auf eine namhafte Verbesserung abzielte. In diesem Lichte ist im Übrigen auch die Ansicht von Dr. K.______ zu sehen, welcher den Zeitpunkt des Endzustands wegen der noch empfohlenen physiotherapeutischen Behandlung auf Ende 2017 legt. Daraus ergibt sich, dass die Beschwerdegegnerin den Fall unter Prüfung der Renten- sowie der Integritätsentschädigungsfrage zu Recht per 1. Oktober 2017 abschloss.</w:t>
      </w:r>
    </w:p>
    <w:p>
      <w:r>
        <w:rPr>
          <w:b/>
        </w:rPr>
        <w:t>E. 9</w:t>
      </w:r>
    </w:p>
    <w:p>
      <w:r>
        <w:t>9.1Hinsichtlich der Rentenprüfung wurde der von der Beschwerdegegnerin durchgeführte Einkommensvergleich im Übrigen zu Recht nicht angefochten. Sie errechnete unter Berücksichtigung aller Umstände ein heute erzielbares Einkommen von Fr. 57'507.83. Gegenüber dem Validenlohn in der Höhe von Fr. 77'202.- beträgt die daraus resultierende Erwerbseinbusse Fr. 19'694.17, was einem Invaliditätsgrad von 26 % entspricht. Dabei erweist sich insbesondere der Abzug von 15 % vom Tabellenlohn als gerechtfertigt.</w:t>
      </w:r>
    </w:p>
    <w:p>
      <w:r>
        <w:t>9.2Schliesslich bleibt auch die Höhe der Integritätsentschädigung vor Verwaltungsgericht zu Recht unbestritten. Die Beschwerdegegnerin legte die Integritätseinbusse aufgrund der bleibenden Beschwerden in der rechten Schulter mit Blick auf den Bericht von Dr. M.______ vom 24. April 2017 sowie gestützt auf die Richtlinien im Anhang 3 der UVV auf 25 % fest, was nicht zu beanstanden ist.</w:t>
      </w:r>
    </w:p>
    <w:p>
      <w:r>
        <w:t>Dies führt zur Abweisung der Beschwerde.</w:t>
      </w:r>
    </w:p>
    <w:p>
      <w:r>
        <w:t>III.</w:t>
      </w:r>
    </w:p>
    <w:p>
      <w:r>
        <w:t>Die Gerichtskosten sind von Gesetzes wegen auf die Staatskasse zu nehmen (Art. 1 UVG i.V.m. Art. 61 lit. a ATSG).Bei diesem Verfahrensausgang ist dem Beschwerdeführer keine Parteientschädigung zuzusprechen (Abs. 1 Abs. 1 UVG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