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GL-926 vom 15. September 2017</w:t>
      </w:r>
    </w:p>
    <w:p>
      <w:r>
        <w:t>GL Gerichte, 2017-09-15, DE</w:t>
      </w:r>
    </w:p>
    <w:p>
      <w:r>
        <w:rPr>
          <w:b/>
        </w:rPr>
        <w:t xml:space="preserve">Quelle: </w:t>
      </w:r>
      <w:r>
        <w:t>https://mcp.opencaselaw.ch/entscheid/gl_gerichte_GL-926</w:t>
      </w:r>
    </w:p>
    <w:p>
      <w:r>
        <w:t>FR: GL_GERICHTE GL-926 du 15 septembre 2017</w:t>
      </w:r>
    </w:p>
    <w:p>
      <w:r>
        <w:t>IT: GL_GERICHTE GL-926 del 15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</w:t>
      </w:r>
    </w:p>
    <w:p>
      <w:r>
        <w:t>Beschwerdeführerin</w:t>
      </w:r>
    </w:p>
    <w:p>
      <w:r>
        <w:rPr>
          <w:b/>
        </w:rPr>
        <w:t>E. 2</w:t>
      </w:r>
    </w:p>
    <w:p>
      <w:r>
        <w:t>Die Sache sei, erweitert um den Tatbestand der Nötigung, zur Weiterführung der Strafuntersuchung gegen den Beschwerdegegner 1 an die Staatsanwaltschaft des Kantons Glarus zurückzuweisen.</w:t>
      </w:r>
    </w:p>
    <w:p>
      <w:r>
        <w:rPr>
          <w:b/>
        </w:rPr>
        <w:t>E. 3</w:t>
      </w:r>
    </w:p>
    <w:p>
      <w:r>
        <w:t>Im Übrigen sei auf die Rechtsbegehren im Strafantrag vom 23. November 2015 verwiesen.</w:t>
      </w:r>
    </w:p>
    <w:p>
      <w:r>
        <w:t>Anträge desBeschwerdegegners 1(gemäss Eingabe vom 19. September 2016 [act. 11 S. 2], sinngemäss):</w:t>
      </w:r>
    </w:p>
    <w:p>
      <w:r>
        <w:t>1.</w:t>
      </w:r>
    </w:p>
    <w:p>
      <w:r>
        <w:t>Es sei die Beschwerde vollumfänglich abzuweisen.</w:t>
      </w:r>
    </w:p>
    <w:p>
      <w:r>
        <w:t>2.</w:t>
      </w:r>
    </w:p>
    <w:p>
      <w:r>
        <w:t>Unter Kosten- und Entschädigungsfolgen zulasten der Beschwerdeführer.</w:t>
      </w:r>
    </w:p>
    <w:p>
      <w:r>
        <w:t>Anträge derBeschwerdegegnerin2(gemäss Eingabe vom 7. September 2016 [act. 9], sinngemäss):</w:t>
      </w:r>
    </w:p>
    <w:p>
      <w:r>
        <w:t>1.</w:t>
      </w:r>
    </w:p>
    <w:p>
      <w:r>
        <w:t>Es sei die Beschwerde vollumfänglich abzuweisen.</w:t>
      </w:r>
    </w:p>
    <w:p>
      <w:r>
        <w:t>2.</w:t>
      </w:r>
    </w:p>
    <w:p>
      <w:r>
        <w:t>Unter Kosten- und Entschädigungsfolgen zulasten der Beschwerdeführer.</w:t>
      </w:r>
    </w:p>
    <w:p>
      <w:r>
        <w:t>____________________</w:t>
      </w:r>
    </w:p>
    <w:p>
      <w:r>
        <w:t>Das Gerichtzieht in Betracht:</w:t>
      </w:r>
    </w:p>
    <w:p>
      <w:r>
        <w:t>I.(Prozessgeschichte)</w:t>
      </w:r>
    </w:p>
    <w:p>
      <w:r>
        <w:t>1.</w:t>
      </w:r>
    </w:p>
    <w:p>
      <w:r>
        <w:t>Am 23. November 2015 erstatteten A.______ und B.______ (Beschwerdeführer) beim Untersuchungsamt Uznach Strafanzeige respektive Strafantrag gegen C.______ (Beschwerdegegner 1) und gegen die X.______ AG wegen Widerhandlungen gegen die Bestimmungen zum Schutz der Mieter von Wohnräumen im Sinne von Art. 325bisund Art. 326bisStGB (Untersuchungsakten [nachfolgend: U-act.] act. I/001 ff.).</w:t>
      </w:r>
    </w:p>
    <w:p>
      <w:r>
        <w:t>2.</w:t>
      </w:r>
    </w:p>
    <w:p>
      <w:r>
        <w:t>Die Staatsanwaltschaft des Kantons Glarus (Staatsanwaltschaft) übernahm das hierauf vom Untersuchungsamt Uznach eröffnete Strafverfahren mit Verfügung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