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GL-912 vom 1. März 2018</w:t>
      </w:r>
    </w:p>
    <w:p>
      <w:r>
        <w:t>GL Gerichte, 2018-03-01, DE</w:t>
      </w:r>
    </w:p>
    <w:p>
      <w:r>
        <w:rPr>
          <w:b/>
        </w:rPr>
        <w:t xml:space="preserve">Quelle: </w:t>
      </w:r>
      <w:r>
        <w:t>https://mcp.opencaselaw.ch/entscheid/gl_gerichte_GL-912</w:t>
      </w:r>
    </w:p>
    <w:p>
      <w:r>
        <w:t>FR: GL_GERICHTE GL-912 du 1 mars 2018</w:t>
      </w:r>
    </w:p>
    <w:p>
      <w:r>
        <w:t>IT: GL_GERICHTE GL-912 del 1 marzo 2018</w:t>
      </w:r>
    </w:p>
    <w:p>
      <w:pPr>
        <w:pStyle w:val="Heading2"/>
      </w:pPr>
      <w:r>
        <w:t>Erwägungen</w:t>
      </w:r>
    </w:p>
    <w:p>
      <w:r>
        <w:rPr>
          <w:b/>
        </w:rPr>
        <w:t>E. 1</w:t>
      </w:r>
    </w:p>
    <w:p>
      <w:r>
        <w:t>1.1A.______ fuhr am 5. September 2017, um ca. 09.15 Uhr, einen Lieferwagen auf der X-Strasse in [] bergab und parkierte diesen vorwärts auf dem Besucherparkplatz des Restaurants C.______, X-Strasse 32. Nach Einlegen des zweiten Gangs, aber ohne den Lieferwagen mittels der Handbremse oder eines Unterlegekeils zu sichern, verliess er den Lieferwagen und begab sich in das Restaurant C.______. Etwa eine Viertelstunde später rollte der Lieferwagen rückwärts über die X-Strasse und kollidierte mit einem korrekt vor der Liegenschaft X-Strasse 25 parkierten Lieferwagen.</w:t>
      </w:r>
    </w:p>
    <w:p>
      <w:r>
        <w:t>1.2Die Staats- und Jugendanwaltschaft des Kantons Glarus bestrafte A.______ deswegen am 3. Oktober 2017 wegen Verletzung der Verkehrsregeln durch ungenügendes Sichern eines Fahrzeugs mit einer Busse von Fr. 300.-. Der Strafbefehl erwuchs unangefochten in Rechtskraft.</w:t>
      </w:r>
    </w:p>
    <w:p>
      <w:r>
        <w:t>1.3Am 27. September 2017 zeigte ihm die Abteilung Administrativmassnahmen aufgrund des Vorfalls die Einleitung eines Administrativverfahrens an und gab ihm am 2. November 2017 Gelegenheit zur Vernehmlassung. Am 13. November 2017 reichte er seine Vernehmlassung ein. Am</w:t>
      </w:r>
    </w:p>
    <w:p>
      <w:r>
        <w:rPr>
          <w:b/>
        </w:rPr>
        <w:t>E. 6</w:t>
      </w:r>
    </w:p>
    <w:p>
      <w:r>
        <w:t>6.1Bei einer mittelschweren Widerhandlung gegen die Strassenverkehrsvorschriften muss der Führerausweis für mindestens einen Monat entzogen werden (Art. 16b Abs. 1 lit. a SVG), dies auch bei ungetrübtem automobilistischem Leumund (BGE 128 II 282). Wird wie vorliegend der Führerausweis für die Mindestdauer entzogen, ist das Argument des Beschwerdeführers, wonach er beruflich auf seinen Führerausweis angewiesen sei, demnach nicht zu hören.</w:t>
      </w:r>
    </w:p>
    <w:p>
      <w:r>
        <w:t>6.2Gemäss Art. 15a Abs. 3 SVG und Art. 35 der Verordnung über die Zulassung von Personen und Fahrzeugen zum Strassenverkehr vom 27. Oktober 1976 (VZV) wird zudem die Probezeit um ein Jahr verlängert, wenn dem Inhaber des Führerausweises auf Probe wegen einer Widerhandlung der Ausweis entzogen wird. Da der Führerausweis auf Probe dem Beschwerdeführer zu Recht entzogen wurde, erweist sich auch die Verlängerung der Probezeit um ein Jahr als rechtmässig.</w:t>
      </w:r>
    </w:p>
    <w:p>
      <w:r>
        <w:t>Die Beschwerde ist folglich abzuweisen.</w:t>
      </w:r>
    </w:p>
    <w:p>
      <w:r>
        <w:t>III.</w:t>
      </w:r>
    </w:p>
    <w:p>
      <w:r>
        <w:t>Nach Art. 5 Abs. 1 EG SVG i.V.m. Art. 134 Abs. 1 lit. c VRG hat die Partei, welche im Beschwerde-, Klage- oder Revisionsverfahren unterliegt, die amtlichen Kosten zu tragen. Die Gerichtskosten von pauschal Fr. 800.- sind demnach dem unterliegenden Beschwerdeführer aufzuerlegen und mit dem von ihm bereits in gleicher Höhe geleisteten Kostenvorschuss zu verrechnen. Mangels Obsiegens steht ihm sodann keine Parteientschädigung zu (Art. 138 Abs. 3 lit. a VRG e contrario). Da keine besonderen Umstände vorliegen, ist eine solche auch der Beschwerdegegnerin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