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GL-705 vom 10. Juni 2016</w:t>
      </w:r>
    </w:p>
    <w:p>
      <w:r>
        <w:t>GL Gerichte, 2016-06-10, DE</w:t>
      </w:r>
    </w:p>
    <w:p>
      <w:r>
        <w:rPr>
          <w:b/>
        </w:rPr>
        <w:t xml:space="preserve">Quelle: </w:t>
      </w:r>
      <w:r>
        <w:t>https://mcp.opencaselaw.ch/entscheid/gl_gerichte_GL-705</w:t>
      </w:r>
    </w:p>
    <w:p>
      <w:r>
        <w:t>FR: GL_GERICHTE GL-705 du 10 juin 2016</w:t>
      </w:r>
    </w:p>
    <w:p>
      <w:r>
        <w:t>IT: GL_GERICHTE GL-705 del 10 giugno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S.Y. wird von den Anklagepunkten der Brandstiftung im Sinne von Art. 221 Abs. 1 StGB, der fahrlässigen Verursachung einer Feuersbrunst im Sinne von Art. 222 Abs. 1 StGB, des versuchten Betrugs im Sinne von Art. 146 StGB in Verbindung mit Art. 22 Abs. 1 StGB sowie der Widerhandlungen gegen Art. 87 Abs. 3 AHVG und Art. 76 Abs. 3 BVG freigesprochen.</w:t>
      </w:r>
    </w:p>
    <w:p>
      <w:r>
        <w:rPr>
          <w:b/>
        </w:rPr>
        <w:t>E. 4</w:t>
      </w:r>
    </w:p>
    <w:p>
      <w:r>
        <w:t>S.Y. wird bestraft mit einer Geldstrafe von 80 Tagessätzen zu Fr. 360.‑ so­wie einer Busse von Fr. 800.‑.</w:t>
      </w:r>
    </w:p>
    <w:p>
      <w:r>
        <w:rPr>
          <w:b/>
        </w:rPr>
        <w:t>E. 5</w:t>
      </w:r>
    </w:p>
    <w:p>
      <w:r>
        <w:t>Der Vollzug der Geldstrafe wird aufgeschoben und die Probezeit auf 2 Jahre fest­gesetzt. Die Busse ist zu bezahlen.</w:t>
      </w:r>
    </w:p>
    <w:p>
      <w:r>
        <w:t>Wird die Busse schuldhaft nicht bezahlt, so tritt an deren Stelle eine Ersatzfrei­heitsstrafe von 8 Tagen.</w:t>
      </w:r>
    </w:p>
    <w:p>
      <w:r>
        <w:rPr>
          <w:b/>
        </w:rPr>
        <w:t>E. 6</w:t>
      </w:r>
    </w:p>
    <w:p>
      <w:r>
        <w:t>S.Y. hat für das Berufungsverfahren eine reduzierte Gerichtsgebühr von Fr. 1000.‑ zu bezahlen.</w:t>
      </w:r>
    </w:p>
    <w:p>
      <w:r>
        <w:rPr>
          <w:b/>
        </w:rPr>
        <w:t>E. 7</w:t>
      </w:r>
    </w:p>
    <w:p>
      <w:r>
        <w:t>S.Y. hat für das erstinstanzliche Verfahren eine reduzierte Gerichtsge­bühr von Fr. 2000.‑ zu bezahlen. Im Übrigen werden die Kosten des erstin­stanzlichen Verfahrens und der Untersuchung auf die Staatskasse genommen.</w:t>
      </w:r>
    </w:p>
    <w:p>
      <w:r>
        <w:rPr>
          <w:b/>
        </w:rPr>
        <w:t>E. 8</w:t>
      </w:r>
    </w:p>
    <w:p>
      <w:r>
        <w:t>S.Y. wird zu Lasten der Gerichtskasse für das erstinstanzliche Verfahren eine reduzierte Parteientschädigung in Höhe von Fr. 9000.- (inkl. Auslagen und Mehrwertsteuer) ausgerichtet. Für das Berufungsverfahren wird ihm ebenfalls eine reduzierte Parteient­schädigung zuerkannt, deren Höhe nach Eingang der Honorarnote seines Rechtsvertreters mit separatem Beschluss festgesetzt wird.</w:t>
      </w:r>
    </w:p>
    <w:p>
      <w:r>
        <w:rPr>
          <w:b/>
        </w:rPr>
        <w:t>E. 9</w:t>
      </w:r>
    </w:p>
    <w:p>
      <w:r>
        <w:t>Schriftliche Mitteilung an:</w:t>
      </w:r>
    </w:p>
    <w:p>
      <w:r>
        <w:t>[]</w:t>
      </w:r>
    </w:p>
    <w:p>
      <w:r>
        <w:t>Der Obergerichtspräsident                                                    Der Gerichtsschreiber</w:t>
      </w:r>
    </w:p>
    <w:p>
      <w:r>
        <w:t>Zur Beachtung(Art. 44 Abs. 3 StGB)</w:t>
      </w:r>
    </w:p>
    <w:p>
      <w:r>
        <w:t>Aufschub des Vollzugs bedeutet, dass die bedingt aufgeschobene Strafe vorerst nicht vollzogen wird. Die aufgeschobene Geldstrafe muss vorerst nicht bezahlt wer­den.</w:t>
      </w:r>
    </w:p>
    <w:p>
      <w:r>
        <w:t>Begeht der Verurteilte bis zum Ende der festgesetzten Probezeit kein neues Ver­brechen oder Vergehen, so wird die aufgeschobene Strafe definitiv nicht mehr voll­zogen. Andernfalls wird im neuen Verfahren über den Vollzug der bedingt vollzieh­baren Strafe entschieden.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