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GL-626 vom 8. Juli 2015</w:t>
      </w:r>
    </w:p>
    <w:p>
      <w:r>
        <w:t>GL Gerichte, 2015-07-08, DE</w:t>
      </w:r>
    </w:p>
    <w:p>
      <w:r>
        <w:rPr>
          <w:b/>
        </w:rPr>
        <w:t xml:space="preserve">Quelle: </w:t>
      </w:r>
      <w:r>
        <w:t>https://mcp.opencaselaw.ch/entscheid/gl_gerichte_GL-626</w:t>
      </w:r>
    </w:p>
    <w:p>
      <w:r>
        <w:t>FR: GL_GERICHTE GL-626 du 8 juillet 2015</w:t>
      </w:r>
    </w:p>
    <w:p>
      <w:r>
        <w:t>IT: GL_GERICHTE GL-626 del 8 luglio 2015</w:t>
      </w:r>
    </w:p>
    <w:p>
      <w:pPr>
        <w:pStyle w:val="Heading2"/>
      </w:pPr>
      <w:r>
        <w:t>Erwägungen</w:t>
      </w:r>
    </w:p>
    <w:p>
      <w:r>
        <w:rPr>
          <w:b/>
        </w:rPr>
        <w:t>E. 1</w:t>
      </w:r>
    </w:p>
    <w:p>
      <w:r>
        <w:t>Abs. 1 IVG i.V.m. Art. 61 lit. gdes Bundesgesetzes über den Allgemeinen Teil des Sozialversicherungsrechts vom 6. Oktober 2000 [ATSG]).</w:t>
      </w:r>
    </w:p>
    <w:p>
      <w:r>
        <w:rPr>
          <w:b/>
        </w:rPr>
        <w:t>E. 2</w:t>
      </w:r>
    </w:p>
    <w:p>
      <w:r>
        <w:t>2.1Gemäss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IVG i.V.m.Art. 61 lit. f ATSG und Art. 139 Abs. 2 VRG). Der Nachweis der Bedürftigkeit obliegt nach Art. 139 Abs. 3 VRG der gesuchstellenden Partei.</w:t>
      </w:r>
    </w:p>
    <w:p>
      <w:r>
        <w:t>2.2Da die Gerichtskosten der Beschwerdegegnerin aufzuerlegen sind, ist das Gesuch der Beschwerdeführerin um Gewährung der unentgeltlichen Prozessführung als gegenstandslos geworden abzuschreiben.</w:t>
      </w:r>
    </w:p>
    <w:p>
      <w:r>
        <w:t>2.3Die Beschwerdeführerinbeantragt zudemdie Gewährung der unentgeltlichen Rechtsverbeiständung.Als Empfängerin von Sozialhilfe hat sie ohne Weiteres als mittellos zu gelten. Da sie vorliegend obsiegt, sind ihre Begehren nicht aussichtslos. Daneben erweist sich der Beizug eines Rechtsbeistands als erforderlich. Folglich ist ihr Gesuch um Gewährung der unentgeltlichen Rechtsverbeiständung gutzuheissen und ihr in der Person von Rechtsanwalt B.______ ein unentgeltlicher Rechtsbeistand zu bestellen. Dieser ist mit Fr. 2'000.- (inkl. Mehrwertsteuer) zu entschädigen. Daran ist die Parteientschädigung seitens der Beschwerdegegnerin in gleicher Höhe anzurechnen.</w:t>
      </w:r>
    </w:p>
    <w:p>
      <w:r>
        <w:rPr>
          <w:b/>
        </w:rPr>
        <w:t>E. 3</w:t>
      </w:r>
    </w:p>
    <w:p>
      <w:r>
        <w:t>Gegen den vorliegenden Zwischenentscheid steht die Beschwerde in öffentlich-rechtlichen Angelegenheiten an das Bundesgericht nur unter den Voraussetzungen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