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GL-502 vom 3. September 2015</w:t>
      </w:r>
    </w:p>
    <w:p>
      <w:r>
        <w:t>GL Gerichte, 2015-09-03, DE</w:t>
      </w:r>
    </w:p>
    <w:p>
      <w:r>
        <w:rPr>
          <w:b/>
        </w:rPr>
        <w:t xml:space="preserve">Quelle: </w:t>
      </w:r>
      <w:r>
        <w:t>https://mcp.opencaselaw.ch/entscheid/gl_gerichte_GL-502</w:t>
      </w:r>
    </w:p>
    <w:p>
      <w:r>
        <w:t>FR: GL_GERICHTE GL-502 du 3 septembre 2015</w:t>
      </w:r>
    </w:p>
    <w:p>
      <w:r>
        <w:t>IT: GL_GERICHTE GL-502 del 3 settembre 2015</w:t>
      </w:r>
    </w:p>
    <w:p>
      <w:pPr>
        <w:pStyle w:val="Heading2"/>
      </w:pPr>
      <w:r>
        <w:t>Erwägungen</w:t>
      </w:r>
    </w:p>
    <w:p>
      <w:r>
        <w:rPr>
          <w:b/>
        </w:rPr>
        <w:t>E. 1</w:t>
      </w:r>
    </w:p>
    <w:p>
      <w:r>
        <w:t>Gemeinde GlarusSüd</w:t>
      </w:r>
    </w:p>
    <w:p>
      <w:r>
        <w:t>Beschwerdegegner</w:t>
      </w:r>
    </w:p>
    <w:p>
      <w:r>
        <w:rPr>
          <w:b/>
        </w:rPr>
        <w:t>E. 1.2</w:t>
      </w:r>
    </w:p>
    <w:p>
      <w:r>
        <w:t>1.2.1Anlässlich einer Sitzung vom 16. Februar 2011 konnten sich die Vermittler mit den Gemeindevertretern auf ein Entschädigungssystem einigen, wobei dieses Ende 2011 überprüft werden sollte. Am 31. März 2011 nahm der Gemeinderat Glarus Süd davon zustimmend Kenntnis und beschloss, dass der Vermittler der Gemeinde Glarus Süd primär durch die Einbehaltung der Schlichtungsgebühren entschädigt werden sollte. Daneben wurde ihm eine Pauschalentschädigung, welche unter anderem auch die kostenlosen arbeitsrechtlichen Schlichtungen umfasste, von Fr. 4'950.- pro Jahr und eine monatliche Büroentschädigung von Fr. 100.- zugesprochen. Ferner wurde festgehalten, dass die Kosten für Büromaterial und Weiterbildung von der Gemeinde übernommen würden.</w:t>
      </w:r>
    </w:p>
    <w:p>
      <w:r>
        <w:t>1.2.2Am 18. April 2012 beantragten die drei Vermittler der jeweils zuständigen Gemeinde, dass sie rückwirkend per 1. Januar 2012 in ein Lohnband einzureihen und basierend auf einem festen Pensum zu entschädigen seien. An einer Sitzung vom 14. Juni 2012 beschlossen die Gemeindevertreter einstimmig, dass am bisher praktizierten Entschädigungsmodell festzuhalten sei. Am 5. Juli 2012 teilte der Gemeinderat A.______ mit, dass die Jahrespauschale per 1. Januar 2013 auf Fr. 6'000.- erhöht werde, im Übrigen die Entschädigung aber gleich bleibe. A.______ war damit nicht einverstanden.</w:t>
      </w:r>
    </w:p>
    <w:p>
      <w:r>
        <w:t>1.2.3In der Folge ersuchte A.______ den Gemeinderat am 18. Februar 2013 darum, die Entschädigungsfrage mit ihm neu zu besprechen. Mit Schreiben vom 23. Oktober 2013 teilten der Gemeindepräsident und der Leiter Personal und Ausbildung A.______ mit, dass sie sich vorstellen könnten, ihn ins Lohnband 10 mit einem Pensum von 35 % einzureihen. Dieser Vorschlag stehe natürlich unter dem Vorbehalt, dass ihn der Gemeinderat genehmige. A.______ erklärte sich im Grundsatz am 29. Oktober 2013 mit dem vorgeschlagenen Entschädigungsmodell einverstanden, erachtete aber die Einreihung in das Lohnband 10 als klar zu tief. Angemessen erscheine als Minimallösung das Lohnband 13.</w:t>
      </w:r>
    </w:p>
    <w:p>
      <w:r>
        <w:t>1.2.4A.______ liess sich in der Folge für die Amtsdauer 2014 bis 2018 erneut als Vermittler der Gemeinde Glarus Süd wählen. Am 2. Oktober 2014 beschloss der Gemeinderat, dass die Funktion Vermittler rückwirkend ab 1. Januar 2012 mit einer Jahrespauschale von Fr. 6'000.- und einer Büropauschale von Fr. 1'200.- pro Jahr entschädigt werde. Ab 1. Januar 2015 erfolge eine zusätzliche Entschädigung für arbeitsrechtliche Schlichtungen von pauschal Fr. 300.- pro Fall. Die anfallenden Schlichtungsgebühren würden durch den Vermittler abgerechnet und blieben ihm. A.______ sei schliesslich eine rückwirkende Differenzzahlung von Fr. 2'887.50 auszurichten.</w:t>
      </w:r>
    </w:p>
    <w:p>
      <w:r>
        <w:rPr>
          <w:b/>
        </w:rPr>
        <w:t>E. 2</w:t>
      </w:r>
    </w:p>
    <w:p>
      <w:r>
        <w:t>A.______ gelangte am 31. Oktober 2014 mit Beschwerde ans Departement Sicherheit und Justiz (DSJ) und beantragte die Aufhebung der Verfügung vom 2. Oktober 2014. Die Gemeinde Glarus Süd sei anzuweisen, ihn mit einem Pensum von 35 % im Lohnband 13, eventualiter im Lohnband 12, rückwirkend auf den 1. Januar 2011 anzustellen. Ferner sei die Gemeinde Glarus Süd zu verurteilen, ihm einen noch zu bestimmenden Betrag zu bezahlen. Das DSJ wies die Beschwerde am 6. März 2015 im Sinne der Erwägungen ab, wies aber darauf hin, dass die Gemeinde Glarus Süd verpflichtet sei, bald eine verfassungskonforme Regelung der Entschädigung der Vermittlerfunktion bei sich herbeizuführen.</w:t>
      </w:r>
    </w:p>
    <w:p>
      <w:r>
        <w:rPr>
          <w:b/>
        </w:rPr>
        <w:t>E. 3</w:t>
      </w:r>
    </w:p>
    <w:p>
      <w:r>
        <w:t>3.1Gemäss Art. 6 Abs. 1 des Gesetzes über die Gerichtsorganisation des Kantons Glarus vom 6. Mai 1990 (Gerichtsorganisationsgesetz, GOG) sorgen die Gemeinden für eine angemessene Entschädigung der Vermittler und der Stellvertreter. Sie stellen nach Art. 6 Abs. 2 GOG die für die Amtsausübung notwendige Infrastruktur zur Verfügung und bestimmen, ob die anfallenden Gebühren der Gemeinde oder dem Vermittleramt zufallen.</w:t>
      </w:r>
    </w:p>
    <w:p>
      <w:r>
        <w:rPr>
          <w:b/>
        </w:rPr>
        <w:t>E. 3.2</w:t>
      </w:r>
    </w:p>
    <w:p>
      <w:r>
        <w:t>3.2.1Der Beschwerdegegner 2 ging in seinem Beschwerdeentscheid zutreffend davon aus, dass sich aus Art. 6 Abs. 1 GOG nicht die Kompetenz des Gemeinderats ableiten lasse, die Entschädigung des Vermittlers zu bestimmen. Vielmehr bedarf es einer Umsetzung der kantonalrechtlichen Norm im kommunalen Recht.</w:t>
      </w:r>
    </w:p>
    <w:p>
      <w:r>
        <w:t>3.2.2Die Personalverordnung der Gemeinde Glarus Süd vom 13. Mai 2009 (PersonalV) regelt gemäss deren Art. 1 das Dienstverhältnis der Mitarbeitenden der Gemeinde. Aus Art. 7 Abs. 1 PersonalV ergibt sich, dass Mitarbeitende vom Gemeinderat angestellt werden. Daraus folgt, dass der durch die Gemeindeversammlung gewählte Vermittler nicht als Mitarbeitender der Gemeinde zu gelten hat. Ihm kommt vielmehr die Stellung eines Behördenmitglieds zu.</w:t>
      </w:r>
    </w:p>
    <w:p>
      <w:r>
        <w:t>3.2.3Die von der Gemeindeversammlung erlassene Besoldungsverordnung der Gemeinde Glarus Süd vom 13. Mai 2009 (BesoldungsV) unterscheidet zwischen der Entschädigung/Entlöhnung des Gemeinderats und der Kommissionen (II. Teil) und der Entlöhnung des Gemeinde- und Lehrpersonals (III. Teil), wobei die Entschädigung der Behördenmitglieder gemäss Art. 2 Abs. 1 BesoldungsV abschliessend geregelt wird. Da der Vermittler wie dargelegt nicht zum Gemeindepersonal gehört, gelangt der III. Teil der Besoldungsverordnung nicht zur Anwendung. Im II. Teil der Besoldungsverordnung findet sich allerdings keine Regelung, welche die Entschädigung des Vermittlers festlegen würde. Insofern erweist sich das kommunale Recht als lückenhaft.</w:t>
      </w:r>
    </w:p>
    <w:p>
      <w:r>
        <w:t>3.2.4Indem der Gemeinderat in seinem Beschluss vom 2. Oktober 2014 die Entschädigung des Beschwerdeführers ab dem 1. Januar 2012 festlegte, füllte er diese Lücke. Freilich hätte er der Gemeindeversammlung eine Ergänzung der Besoldungsverordnung vorlegen und so für eine genügende gesetzliche Grundlage für die Entschädigung des Vermittlers sorgen müssen. Dass er dies unterliess, führt aber nicht zwingend zur Aufhebung des Beschlusses vom 2. Oktober 2014. Würde dieser nämlich aufgehoben, hätte dies zur Folge, dass die Entschädigung bis zur durch die Gemeindeversammlung vorzunehmenden Festsetzung einer entsprechenden Norm in der Besoldungsverordnung nicht geregelt wäre. Daneben wäre es nicht unproblematisch, wenn die durch die Gemeindeversammlung neu zu schaffende Norm rückwirkend angewendet werden müsste. Insofern bestehen gute Gründe, den durch den Gemeinderat aufgrund einer Lückenfüllung getroffenen Entscheid bis zur Ergänzung der Besoldungsverordnung durch die Gemeindeversammlung weitergelten zu lassen (vgl. Marco Donatsch, in Alain Griffel [Hrsg.], Kommentar zum Verwaltungsrechtspflegegesetz des Kantons Zürich, 3. A., Zürich/Basel/Genf 2014, § 50 N. 48 ff.). Damit steht im vorliegenden Verfahren die Frage im Vordergrund, ob die vom Gemeinderat im Rahmen der Lückenfüllung getroffene Lösung mit höherrangigem Recht vereinbar ist. Ist dies der Fall, so hat der Beschluss des Gemeinderats bis zur Ergänzung der Besoldungsverordnung Bestand. Wie der Beschwerdegegner 2 ausgeführt hat, bleibt die Beschwerdegegnerin 1 dabei verpflichtet, möglichst bald für eine genügende gesetzliche Grundlage zu sorgen, wobei sie insbesondere nicht abwarten darf, ob sich die Organisation des Schlichtungswesens im Kanton ändert. Ergibt sich hingegen, dass die Lückenfüllung des Gemeinderats gegen höherrangiges Recht verstösst, obliegt es dem Verwaltungsgericht die Gesetzeslücke zu schliessen.</w:t>
      </w:r>
    </w:p>
    <w:p>
      <w:r>
        <w:rPr>
          <w:b/>
        </w:rPr>
        <w:t>E. 4.1</w:t>
      </w:r>
    </w:p>
    <w:p>
      <w:r>
        <w:t>4.1.1Der Beschwerdeführer rügt eine Verletzung des Rechtsgleichheitsgebots gemäss Art. 8 Abs. 1 der Bundesverfassung der Schweizerischen Eidgenossenschaft vom 18. April 1999 (BV), indem er geltend macht, im Gegensatz zum Lohn des Gemeindepräsidenten und der Gemeinderäte werde sein Lohn nicht einem Lohnband zugeordnet und entsprechend sozialversichert.</w:t>
      </w:r>
    </w:p>
    <w:p>
      <w:r>
        <w:t>4.1.2Das Gebot der rechtsgleichen Behandlung (Art. 8 Abs. 1 BV)  und der mit diesem eng verbundene Grundsatz des Willkürverbots (Art.</w:t>
      </w:r>
    </w:p>
    <w:p>
      <w:r>
        <w:rPr>
          <w:b/>
        </w:rPr>
        <w:t>E. 4.2</w:t>
      </w:r>
    </w:p>
    <w:p>
      <w:r>
        <w:t>4.2.1Der Beschwerdeführer beklagt vor dem Verwaltungsgericht zu Recht nicht mehr eine Ungleichbehandlung im Vergleich zum Personal der Beschwerdegegnerin 1. Dieses ist der Personalverordnung unterstellt, welche unter anderem die Arbeitszeit (Art. 25 f.), die Ferien (Art. 28 ff.) und das Weisungsrecht (Art. 36) regelt. Der Beschwerdeführer ist hingegen sowohl bezüglich der Arbeitszeit als auch bezüglich des Ferienbezugs keinen Regelungen unterworfen. Er übt seine Tätigkeit zudem weisungsungebunden aus. Insofern ist seine Stellung grundsätzlich von derjenigen eines Mitarbeitenden der Beschwerdegegnerin 1 verschieden, weshalb er diesbezüglich aus dem Rechtsgleichheitsgebot nichts zu seinen Gunsten ableiten kann.</w:t>
      </w:r>
    </w:p>
    <w:p>
      <w:r>
        <w:t>4.2.2Im Vordergrund steht vielmehr die Frage, ob eine unzulässige Ungleichbehandlung gegenüber den weiteren Behördenmitgliedern der Beschwerdegegnerin 1, namentlich des Gemeindepräsidenten und der weiteren Mitglieder des Gemeinderats, besteht.</w:t>
      </w:r>
    </w:p>
    <w:p>
      <w:r>
        <w:t>Es trifft zu, dass der Gemeindepräsident und die Gemeinderäte einen festen Jahreslohn zu einem festgelegten Pensum erhalten. So beträgt gemäss Art. 8 Abs. 1 BesoldungsV das Jahresgehalt des Gemeindepräsidenten bei einem Vollzeitpensum 100 % des Lohnmaximums in Lohnband 16, wobei das Pensum auf 60 % festgelegt ist. Das Jahresgehalt der übrigen Gemeinderatsmitglieder beträgt 90 % des Lohnmaximums in Lohnband 16; dies bei einem Pensum von 30 % der Präsidien der Departementskommissionen und von 15 % der übrigen Mitglieder des Gemeinderats (Art. 8 Abs. 2 und 3 BesoldungsV). Das Einkommen des Vermittlers setzt sich hingegen aus den eingenommenen Gebühren und einer Pauschalentschädigung zusammen.</w:t>
      </w:r>
    </w:p>
    <w:p>
      <w:r>
        <w:t>Es ist offensichtlich, dass der Vermittler bezüglich der Entschädigung anders behandelt wird als der Gemeindepräsident und die weiteren Mitglieder des Gemeinderats. Dafür bestehen allerdings sachliche und vernünftige Gründe. Das Arbeitspensum des Gemeindepräsidenten und der Gemeinderäte ist stabil, d.h. es fällt jedes Jahr etwa gleich viel Arbeit an. So lässt sich das Pensum denn auch gesetzlich festschreiben. Beim Vermittler präsentiert sich die Situation hingegen ganz anders. Der Beschwerdeführer selbst geht davon aus, dass sich sein Arbeitspensum aus der Anzahl der Fälle ermitteln lässt, wobei gemäss seiner Auffassung 200 Fälle einem Vollzeitpensum entsprechen (vgl. dazu aber nachfolgend E. II/5.3). Ausgehend von den Zahlen des Jahres 2011 und 2012 (62 bzw. 66 Fälle) berechnete er ein Arbeitspensum von 35 %. Nun zeigt sich jedoch, dass die Fallzahlen nicht konstant sind. So gingen im Jahr 2013 beim Vermittleramt Glarus Süd 43 und im Jahr 2014 45 Fälle ein, was nach der Berechnungsweise des Beschwerdeführers einem Arbeitspensum von 21,5 % bzw. 22,5 % entspricht. Aufgrund der Volatilität der Fallzahlen unterscheidet sich der Arbeitsaufwand des Beschwerdeführers von Jahr zu Jahr erheblich. Ein ähnliches Bild zeigt sich auch bei den anderen Vermittlerämtern des Kantons, wo sich die Fallzahlen der Jahre 2011 bis 2014 zwischen 66 und 79 (Glarus) bzw. 91 und 218 (Glarus Nord) bewegten (zu den Zahlen der Jahre 2011 und 2012 vgl. Amtsbericht 2013, S. 230). Damit ist es sachlich begründet und vernünftig, für den Vermittler  im Gegensatz zu anderen Behördenmitgliedern  kein festes Pensum festzulegen, für das er entschädigt wird. Ein Verstoss gegen das Rechtsgleichheitsgebot liegt nicht vor.</w:t>
      </w:r>
    </w:p>
    <w:p>
      <w:r>
        <w:t>4.2.3Erweist es sich als zulässig, den Vermittler nicht mit einem auf einem festen Arbeitspensum basierenden Jahreslohn zu entschädigen, stehen der Beschwerdegegnerin 1 verschiedene Lösungen zur Lückenfüllung offen. So werden beispielsweise die nebenamtlichen kantonalen Richter mit einem Sitzungsgeld von Fr. 200.- entschädigt, welches unter anderem auch das Aktenstudium und die Vorbereitung der Verhandlungen und Sitzungen umfasst (Art. 16 Abs. 1 der kantonalen Verordnung über die Entlöhnung der Behördenmitglieder sowie des Staats- und Lehrpersonals vom 21. November 2007). Daran anlehnend wäre es beispielsweise denkbar, dem Beschwerdeführer nicht nur für die kostenlosen arbeitsrechtlichen Fälle, sondern für sämtliche Fälle eine pauschale Fallentschädigung auszurichten, was beispielsweise der Verband der Friedensrichterinnen und Friedensrichter des Kantons Zürich für kleinere und mittlere Vermittlerämter empfiehlt. Im Rahmen des der Beschwerdegegnerin 1 zukommenden weiten Ermessensspielraums ist es aber nicht zu beanstanden, dass ein gemischtes Sportelsystem gewählt wurde, gemäss welchem der Beschwerdeführer die Schlichtungsgebühren behält und ihm daneben eine Pauschalentschädigung ausbezahlt wird. So wird einerseits die Grundbereitschaft des Beschwerdeführers abgegolten, anderseits die Entschädigung vom tatsächlich anfallenden Arbeitsaufwand abhängig gemacht. Die Lösung ist mit Art. 6 Abs. 1 GOG, welcher lediglich eine angemessene Entschädigung der Vermittler fordert, vereinbar. Daneben ist nicht ersichtlich, inwiefern sie gegen das Willkürverbot verstossen würde. Soweit der Beschwerdeführer geltend macht, das gewählte System führe dazu, möglichst viele gebührenpflichtige Handlungen vorzunehmen und die Gebühren möglichst hoch anzusetzen, kann ihm nicht gefolgt werden. Der Kostenrahmen für die Pauschalgebühr ist mit Fr. 100.- bis Fr. 800.- (Art. 2 der Verordnung zu den Kosten im Zivil- und Strafprozess vom 22. Dezember 2010) einerseits relativ eng gesetzt, andererseits kann gegen überhöhte Gebührenforderungen der Rechtsmittelweg beschritten werden. Insgesamt erweist sich die Lückenfüllung durch die Beschwerdegegnerin 1 als sachlich begründet, weshalb sich das Verwaltungsgericht im Rahmen der ihm zukommenden Rechtskontrolle nicht zum Eingreifen veranlasst sieht. Daran ändert im Übrigen auch der unsubstantiiert vorgetragene Hinweis auf angeblich eklatante Verstösse gegen das Sozialversicherungsrecht nicht.</w:t>
      </w:r>
    </w:p>
    <w:p>
      <w:r>
        <w:t>5.</w:t>
      </w:r>
    </w:p>
    <w:p>
      <w:r>
        <w:t>5.1Selbst wenn man aber davon ausginge, dass der Vermittler mit einem Jahreslohn basierend auf einem festen Arbeitspensum zu entschädigen wäre, erwiese sich die vom Beschwerdeführer beantragte Lösung mit einem auf Lohnband 13 und auf einem Arbeitspensum von 35 % basierenden Lohn als sachlich nicht gerechtfertigt, was der Vollständigkeit halber nachfolgend aufzuzeigen ist.</w:t>
      </w:r>
    </w:p>
    <w:p>
      <w:r>
        <w:t>5.2Zur Begründung des Lohnbands zieht der Beschwerdeführer die Lohnbandeinreihung der Gerichtsschreiber des Kantons Glarus heran. Der Vergleich mit kantonalen Einreihungen ist insofern statthaft, als dass die Lohnbänder der Gemeinden demjenigen des Kantons entsprechen.</w:t>
      </w:r>
    </w:p>
    <w:p>
      <w:r>
        <w:t>Es ist nicht zu übersehen, dass mit Inkrafttreten der Schweizerischen Zivilprozessordnung am 1. Januar 2011 die Bedeutung des Vermittleramts gestiegen ist. Der Vermittler leitet das Schlichtungsverfahren (Art. 202 ff. ZPO), kann den Parteien bei gewissen Streitigkeiten einen Urteilsvorschlag unterbreiten (Art. 210 f. ZPO) und entscheidet Streitigkeiten bis zu einem Streitwert von Fr. 2'000.-, wenn die klagende Partei einen entsprechenden Antrag stellt (Art. 212 Abs. 1 ZPO). Demgegenüber darf auch die Rolle der Gerichtsschreiber nicht unterschätzt werden. Sie nehmen gemäss Art. 35 Abs. 1 GOG am Verfahren teil, haben beratende Stimme und sind antragsberechtigt. Sie führen zudem das Protokoll und entwerfen die Urteilsbegründung, was besonders in Einzelrichterfällen, in denen ein nebenamtliches Mitglied des Gerichts ohne juristische Ausbildung entscheidet, bedeutsam ist. Die Aufgaben bewegen sich auf ähnlichem Niveau, wobei anzuerkennen ist, dass dem Vermittler im Gegensatz zum Gerichtsschreiber eine  wenn auch beschränkte  Spruchkompetenz zukommt. Hinsichtlich der Ausbildung bestehen hingegen Unterschiede. Bei Gerichtsschreibern ist ein abgeschlossenes Studium der Rechtswissenschaften auf Masterstufe Voraussetzung, während bei Vermittlern wohl zumindest inskünftig regelmässig der Abschluss einer Fachausbildung gefordert werden dürfte.</w:t>
      </w:r>
    </w:p>
    <w:p>
      <w:r>
        <w:t>Berücksichtigt man die etwas grösseren Handlungskompetenzen der Vermittler, aber die umfassendere (juristische Ausbildung) der Gerichtsschreiber, wäre es diskutabel, die Vermittler im selben Lohnband einzureihen wie die Gerichtsschreiber. Da mit Ausnahme des Sekretärs der Verwaltungskommission der Gerichte sämtliche Gerichtsschreiber in Lohnband 12 eingereiht sind, wäre für die Vermittler ebenfalls dieses Lohnband heranzuziehen. Eine solche Lösung wäre jedoch nur sachgerecht, wenn die Vermittler einzig mit den Kernaufgaben einer Schlichtungsbehörde betraut wären. Dies ist jedoch heute nicht der Fall. Keines der Vermittlerämter verfügt über ein selbständiges Sekretariat, weshalb alle drei Vermittler zu einem erheblichen Teil auch Sekretariatsarbeiten erledigen. Der Regierungsrat geht dabei davon aus, dass die Sekretariatsarbeiten 30 % der Gesamtarbeit ausmachen. Die Gerichtsschreiber sind hingegen von Sekretariatsarbeiten weitgehend entlastet, da sämtliche Gerichte über eine eigene Kanzlei verfügen. Damit ergibt sich, dass für den Beschwerdeführer ein Lohnband gewählt werden müsste, welches unter demjenigen eines Gerichtsschreibers liegt. Offenbar wird in der aktuellen Legislaturperiode jedoch die Organisation des Vermittlungswesens geprüft. Erst wenn man zum Schluss käme, dass die Vermittlerämter zusammenzufassen und mit einem eigenen Sekretariat auszustatten seien, liesse sich eine Festsetzung des Lohns anhand des Lohnbands 12 rechtfertigen.</w:t>
      </w:r>
    </w:p>
    <w:p>
      <w:r>
        <w:t>5.3Sodann ist die Berechnung des Arbeitspensums, wie sie der Beschwerdeführer vornimmt, äusserst zweifelhaft. Er selbst bezifferte den Aufwand pro Fall je nach Komplexität auf vier bis zehn Stunden, der Vermittler von Glarus Nord hingegen lediglich auf zwei bis drei Stunden. Nimmt man den Durchschnittswert der Angaben des Beschwerdeführers ergibt sich ein Aufwand von sieben Stunden pro Fall. Ausgehend davon, dass gemäss seiner Auffassung 200 Fälle einem Vollzeitpensum entsprechen, ergibt sich eine Arbeitszeit von 1'400 Stunden. Berücksichtigt man, dass die übliche Jahresarbeitszeit in der Verwaltung der Gemeinden und des Kantons Glarus abzüglich der Ferien 1'800 Stunden übersteigt, ist es zumindest nicht zwingend, bereits bei 200 Fällen von einem vollen Arbeitspensum auszugehen.</w:t>
      </w:r>
    </w:p>
    <w:p>
      <w:r>
        <w:t>Schliesslich ist nochmals auf die Volatilität der Fallzahlen einzugehen. Bei einer Bestimmung des Lohns nach Lohnband 13 wäre aufgrund des Alters und der Ausbildung des Beschwerdeführers von einem Bruttolohn in der Höhe von ca. Fr. 130'000.- bei einem Vollzeitpensum auszugehen, was auch der Beschwerdeführer annimmt. Beim beantragten Pensum von 35 % würde der Lohn gut Fr. 45'000.- betragen. Im Jahr 2013 hatte der Beschwerdeführer beispielsweise nur 43 Fälle zu bewältigen, was gemäss seiner Berechnung einem Pensum von 21,5 % entspricht. Hätte er dafür den beantragten Lohn von Fr. 45'000.- bezogen, hätte dieser aufgerechnet auf ein Vollzeitpensum knapp Fr. 210'000.- betragen und wäre so über dem Lohn eines Regierungsrats zu liegen gekommen. Dies zeigt, dass der Antrag des Beschwerdeführers zu einem unhaltbaren Ergebnis führt.</w:t>
      </w:r>
    </w:p>
    <w:p>
      <w:r>
        <w:t>6.</w:t>
      </w:r>
    </w:p>
    <w:p>
      <w:r>
        <w:t>Zusammenfassend ergibt sich, dass die vom Gemeinderat der Beschwerdegegnerin 1 im Rahmen der Lückenfüllung getroffene Regelung weder das Rechtsgleichheitsgebot noch das Willkürverbot verletzt. Sie beruht vielmehr auf sachlichen und vernünftigen Gründen und ist mit Art. 6 Abs. 1 GOG vereinbar. Dies führt zur Abweisung der Beschwerde.</w:t>
      </w:r>
    </w:p>
    <w:p>
      <w:r>
        <w:t>Da sich die getroffene Regelung der Entschädigung des Beschwerdeführers aber nicht auf eine genügende gesetzliche Grundlage stützen kann, bleibt es bei der Verpflichtung des Gemeinderats der Beschwerdegegnerin 1, der Gemeindeversammlung möglichst bald eine Ergänzung der Besoldungsverordnung vorzulegen und so für eine verfassungskonforme Lösung zu suchen.</w:t>
      </w:r>
    </w:p>
    <w:p>
      <w:r>
        <w:t>III.</w:t>
      </w:r>
    </w:p>
    <w:p>
      <w:r>
        <w:t>1.</w:t>
      </w:r>
    </w:p>
    <w:p>
      <w:r>
        <w:t>Streitigkeiten aus öffentlich-rechtlichem Arbeitsverhältnis sind bis zu einem Streitwert von Fr. 30'000.- kostenlos (Art. 135a lit. b VRG). Bei den noch andauernden Dienstverhältnissen ergibt sich der Streitwertaus den Bruttobesoldungsansprüchen bis zum Zeitpunkt der Hängigkeit beim Verwaltungsgericht zuzüglich der Ansprüche bis zur nächstmöglichen Auflösung des Dienstverhältnisses (Kaspar Plüss, in Alain Griffel [Hrsg.], Kommentar zum Verwaltungsrechtspflegegesetz des Kantons Zürich, 3. A., Zürich/Basel/Genf 2014, § 65a N. 33). Der Beschwerdeführer verlangt rückwirkend auf den 1. Januar 2012 eine Anstellung gemäss Lohnband 13 mit einem Pensum von 35 %, seine Amtszeit läuft am 30. Juni 2018 ab. Damit ist für die Berechnung des Streitwerts der Zeitraum vom 1. Januar 2012 bis 30. Juni 2018 massgebend. Dabei sind vom beantragten Bruttolohn von ca. Fr. 45'000.- pro Jahr die aufgrund der geltenden Regelung durchschnittlich erzielten Einnahmen abzuziehen, welche im Jahr 2012 (ohne Bürospesen) Fr. 25'140.- ausmachten und in den Folgejahren aufgrund der geringeren Fallzahlen darunter gelegen sein dürften. Damit ergibt sich ohne Weiteres, dass der Streitwert über Fr. 30'000.- liegt, weshalb das vorliegende Verfahren nicht kostenlos ist.</w:t>
      </w:r>
    </w:p>
    <w:p>
      <w:r>
        <w:t>Ausgangsgemäss ist die pauschale Gerichtgebühr von Fr. 3'000.- dem Beschwerdeführer aufzuerlegen (Art. 134 Abs. 1 lit. c VRG). Der von ihm bereits geleistete Kostenvorschuss in der Höhe von Fr. 2'000.- ist daran anzurechnen.</w:t>
      </w:r>
    </w:p>
    <w:p>
      <w:r>
        <w:t>2.</w:t>
      </w:r>
    </w:p>
    <w:p>
      <w:r>
        <w:t>Mangels Obsiegens steht dem Beschwerdeführer keine Parteientschädigung zu (Art. 138 Abs. 3 VRG). Eine solche ist aber auch den Beschwerdegegnern nicht zuzusprechen. Da die Beantwortung von Rechtsmittel zum angestammten Aufgabenbereich eines Gemeinwesens gehört, wird Behörden gemäss Art. 138 Abs. 4 VRG eine Entschädigung nur im Klageverfahren oder bei Vorliegen besonderer Voraussetzungen zugesprochen, was vorliegend nicht der Fall ist.</w:t>
      </w:r>
    </w:p>
    <w:p>
      <w:r>
        <w:rPr>
          <w:b/>
        </w:rPr>
        <w:t>E. 9</w:t>
      </w:r>
    </w:p>
    <w:p>
      <w:r>
        <w:t>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je nach den herrschenden Anschauungen und Zeitverhältnissen. Dem Gesetzgeber bleibt im Rahmen dieser Grundsätze und des Willkürverbots ein weiter Spielraum der Gestaltung, den das Gericht nicht durch eigene Gestaltungsvorschriften schmälert. Dies gilt insbesondere auch in Besoldungsfragen im öffentlich-rechtlichen Dienstrecht (BGE 138 I 121 E. 3.2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