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GL-398 vom 5. Februar 2015</w:t>
      </w:r>
    </w:p>
    <w:p>
      <w:r>
        <w:t>GL Gerichte, 2015-02-05, DE</w:t>
      </w:r>
    </w:p>
    <w:p>
      <w:r>
        <w:rPr>
          <w:b/>
        </w:rPr>
        <w:t xml:space="preserve">Quelle: </w:t>
      </w:r>
      <w:r>
        <w:t>https://mcp.opencaselaw.ch/entscheid/gl_gerichte_GL-398</w:t>
      </w:r>
    </w:p>
    <w:p>
      <w:r>
        <w:t>FR: GL_GERICHTE GL-398 du 5 février 2015</w:t>
      </w:r>
    </w:p>
    <w:p>
      <w:r>
        <w:t>IT: GL_GERICHTE GL-398 del 5 febbraio 2015</w:t>
      </w:r>
    </w:p>
    <w:p>
      <w:pPr>
        <w:pStyle w:val="Heading2"/>
      </w:pPr>
      <w:r>
        <w:t>Erwägungen</w:t>
      </w:r>
    </w:p>
    <w:p>
      <w:r>
        <w:rPr>
          <w:b/>
        </w:rPr>
        <w:t>E. 1</w:t>
      </w:r>
    </w:p>
    <w:p>
      <w:r>
        <w:t>1.1Das rund 2,8 ha grosse Gebiet Schönegg umfasst die in Näfels (Gemeinde Glarus Nord) gelegenen Parz-Nrn. 813, 815, 816 und 817, Grundbuch Näfels. Das Gebiet befindet sich gemäss Zonenplan Näfels grösstenteils in den Bauzonen W2a und W2b sowie auf einer Bautiefe entlang der Strasse Unterdorf in der Wohn- und Gewerbezone. Für das Gebiet besteht eine Überbauungsplanpflicht.</w:t>
      </w:r>
    </w:p>
    <w:p>
      <w:r>
        <w:t>1.2Die Schönegg Immobilien GmbH reichte als Eigentümerin der Parz-Nrn. 813 und 815 im Jahr 2011 einen Überbauungsplan "Wohnpark Schönegg" für die beiden Parzellen ein. Die Vorprüfung durch das Departement Bau und Umwelt (DBU) ergab am 22. September 2011, dass der Überbauungsplan erhebliche Mängel aufwies, weshalb eine Genehmigung nicht in Aussicht gestellt werden konnte. In der Folge entschied die Gemeinde Glarus Nord, in Zusammenarbeit mit den Grundeigentümern einen Masterplan über das ganze Gebiet erarbeiten zu lassen. Der Masterplan wurde am 6. September 2012 im Amtsblatt publiziert. Am 10. Oktober 2012 erklärte der Gemeinderat Glarus Nord den Masterplan als Grundlage für die ganzheitliche Entwicklung des Gebiets Schönegg.</w:t>
      </w:r>
    </w:p>
    <w:p>
      <w:r>
        <w:t>1.3Die Schönegg Immobilien GmbH reichte der Gemeinde Glarus Nord einen neuen Überbauungsplan "Wohnpark Schönegg" ein, welcher die Parz-Nr. 815 umfasst. Der Überbauungsplan wurde am 11. Juli 2013 und am 31. Juli 2013 im Amtsblatt publiziert. Gegen den Überbauungsplan gingen beim Gemeinderat Glarus Nord 13 Einsprachen ein.</w:t>
      </w:r>
    </w:p>
    <w:p>
      <w:r>
        <w:t>1.4Der Gemeinderat Glarus Nord beantragte am 28. Januar 2014 dem Gemeindeparlament, den Überbauungsplan "Wohnpark Schönegg" zu genehmigen und der Gemeindeversammlung zum Erlass vorzulegen. Das Gemeindeparlament folgte diesem Antrag am 20. März 2014.</w:t>
      </w:r>
    </w:p>
    <w:p>
      <w:r>
        <w:t>1.5An der Gemeindeversammlung vom 20. Juni 2014 stellte ein Stimmbürger einen Rückweisungsantrag, welchen er im Wesentlichen damit begründete, dass zunächst der Richt- und der Nutzungsplan definitiv zu erstellen seien. Über den Überbauungsplan solle erst danach entschieden werden. Die Gemeindeversammlung stimmte dem Rückweisungsantrag zu.</w:t>
      </w:r>
    </w:p>
    <w:p>
      <w:r>
        <w:rPr>
          <w:b/>
        </w:rPr>
        <w:t>E. 2</w:t>
      </w:r>
    </w:p>
    <w:p>
      <w:r>
        <w:t>2.1In der Folge ersuchte die Schönegg Immobilien GmbH den Gemeinderat Glarus Nord am 28. Juni 2014 um Zustellung einer mit einer Rechtsmittelbelehrung versehenen Verfügung der Rückweisung. Am 15. Juli 2014 stellte der Gemeinderat Glarus Nord der Schönegg Immobilien GmbH einen Protokollauszug der Gemeindeversammlung zu und wies darauf hin, dass es der Schönegg Immobilien GmbH offen stehe, den Rechtsweg zu beschreiten.</w:t>
      </w:r>
    </w:p>
    <w:p>
      <w:r>
        <w:t>2.2Am 21. Juli 2014 erhob die Schönegg Immobilien GmbH beim DBU Beschwerde und beantragte, es sei der Überbauungsplan "Wohnpark Schönegg" zu genehmigen. Eventualiter sei die Sache an die Gemeinde Glarus Nord mit der Auflage zurückzuweisen, den Überbauungsplan zu genehmigen und die gegen den Überbauungsplan eingegangenen Einsprachen zu behandeln und abzuweisen; alles unter Kosten- und Entschädigungsfolgen zu Lasten der Gemeinde Glarus Nord. Das DBU überwies die Beschwerde am 23. Juli 2014 dem Regierungsrat.</w:t>
      </w:r>
    </w:p>
    <w:p>
      <w:r>
        <w:t>2.3Die Gemeinde Glarus Nord beantragte am 1. Oktober 2014 die Abweisung des Antrags auf Genehmigung des Überbauungsplans. Eventualiter sei die Sache an die Gemeinde zurückzuweisen, damit die Gemeindeversammlung nochmals über den Überbauungsplan abstimmen und anschliessend der Gemeinderat die hängigen Einsprachen entscheiden könne; unter gesetzlicher Kosten- und Entschädigungsfolge.</w:t>
      </w:r>
    </w:p>
    <w:p>
      <w:r>
        <w:t>2.4Der Regierungsrat überwies die Sache am 10. Oktober 2014 als Sprungbeschwerde ans Verwaltungsgericht.</w:t>
      </w:r>
    </w:p>
    <w:p>
      <w:r>
        <w:rPr>
          <w:b/>
        </w:rPr>
        <w:t>E. 2.1</w:t>
      </w:r>
    </w:p>
    <w:p>
      <w:r>
        <w:t>2.1.1Die Beschwerdeführerin beantragt die vorfrageweise Überprüfung, wer in der Gemeinde Glarus Nord für den Erlass eines Überbauungsplans zuständig ist. Die Gemeinde habe sich auf den Standpunkt gestellt, dass die Einsprachen erst nach dem Beschluss der Gemeindeversammlung behandelt würden. Würde man die Gemeindeversammlung für zuständig erklären, so müsste diese das Einspracheverfahren abschliessen und den Sondernutzungsplan im Sinne von Art. 27 Abs. 2 RBG erlassen. Bereits daraus folge, dass die Gemeindeversammlung für den Erlass von Überbauungsplänen nicht zuständig sein könne. Aus der Gemeindeordnung Glarus Nord vom 10. Juni 2009 (GO) folge zudem, dass der Erlass eines Überbauungsplans nicht in die Kompetenz der Gemeindeversammlung falle. Daran ändere auch Art. 18 Ziff. 1 GO nichts, da es sich bei dieser Bestimmung nicht um eine Kompetenznorm handle. Auch das Gemeindeparlament sei nicht zuständig. Folglich sei der Gemeinderat zuständig, was auch der einzig gangbare Weg sei.</w:t>
      </w:r>
    </w:p>
    <w:p>
      <w:r>
        <w:t>2.1.2Die Beschwerdegegnerin vertrat in ihrer Beschwerdeantwort die Ansicht, Art. 18 Ziff. 1 GO stipuliere die Zuständigkeit der Gemeindeversammlung zum Erlass und zur Abänderung von Überbauungsplänen. In einer weiteren Stellungnahme führte sie jedoch aus, der Gemeinderat Glarus Nord sei ursprünglich der Ansicht gewesen, dass die Genehmigung von Überbauungsplänen in seine Kompetenz falle. Er habe sich indessen der gegenteiligen Ansicht des DBU gebeugt. Wie wenig durchdacht die Zuständigkeitsregeln seien, beweise Art. 27 RBG, wonach vor Erlass des Überbauungsplans das Einspracheverfahren durchzuführen sei. So könnten doch die hängigen Einsprachen sinnvollerweise erst nach Durchführung der Gemeindeversammlung weiterbehandelt werden, da verschiedene Abänderungsanträge eingereicht worden seien.</w:t>
      </w:r>
    </w:p>
    <w:p>
      <w:r>
        <w:t>2.2Gemäss Art. 27 Abs. 2 RBG werden Sondernutzungspläne von dem nach Massgabe der Gemeindegesetzgebung zuständigen Organ erlassen. Nach Art. 11 der Bauordnung der Gemeinde Näfels vom 18. November 2005 (BO, in der Fassung vom 1. Juli 2011) sind die Art. 24 - 29 RBG unmittelbar anwendbar. Gemäss Art. 13 lit. b GO unterstehen der Erlass und die Änderung von Nutzungsplänen sowie Beschlüsse über Verkehrs- und Entwicklungsplanungen dem obligatorischen Referendum. Art. 18 Ziff. 1 GO sieht vor, dass bei Erlass und Abänderung von Nutzungsplänen sowie von Überbauungs-, Struktur-, Entwicklungs- und Verkehrsplänen Anträge auf Abänderung spätestens 30 Tage vor der Gemeindeversammlung dem Gemeinderat begründet einzureichen sind. Nach Art. 35 Ziff. 2 GO stehen dem Gemeinderat sämtliche Befugnisse zu, welche nicht zwingend durch das kantonale Recht oder ausdrücklich durch die Gemeindeordnung den Stimmberechtigten, dem Parlament oder einer anderen Instanz zugewiesen sind.</w:t>
      </w:r>
    </w:p>
    <w:p>
      <w:r>
        <w:rPr>
          <w:b/>
        </w:rPr>
        <w:t>E. 2.3</w:t>
      </w:r>
    </w:p>
    <w:p>
      <w:r>
        <w:t>2.3.1Das kantonale Baurecht überlässt es den Gemeinden, das für den Erlass von Sondernutzungsplänen zuständige Organ zu bestimmen. Die Bauordnung der Gemeinde Näfels verweist diesbezüglich auf das kantonale Recht, ohne selbst eine Kompetenzausscheidung vorzunehmen. Folglich bestimmt sich das zuständige Organ nach der Gemeindeordnung, welche einer Auslegung bedarf.</w:t>
      </w:r>
    </w:p>
    <w:p>
      <w:r>
        <w:t>2.3.2Gemäss Art. 50 Abs. 1 der Bundesverfassung der Schweizerischen Eidgenossenschaft vom 18. April 1999 (BV) ist die Gemeindeautonomie nach Massgabe des kantonalen Rechts gewährleistet. Im Einzelnen ergibt sich der Umfang der kommunalen Autonomie aus dem für den entsprechenden Bereich anwendbaren kantonalen Verfassungs- und Gesetzesrecht (BGE 137 I 235 E. 2.2, mit Hinweisen).</w:t>
      </w:r>
    </w:p>
    <w:p>
      <w:r>
        <w:t>Art. 115 Abs. 2 der Verfassung des Kantons Glarus vom 1. Mai 1998 (KV) garantiert den Gemeinden in den Schranken von Verfassung und Gesetz ihren Bestand und das Recht, ihre Angelegenheiten selbständig zu regeln. Nach dem kantonalen Recht bestimmen die Gemeinden selbst das für den Erlass von Sondernutzungsplänen zuständige Organ. Entsprechende kommunale Regeln sind in erster Linie durch die Gemeinden auszulegen. Die kantonalen Behörden dürfen dabei von einer vertretbaren Auslegung des kommunalen Rechts durch die Gemeindebehörden nicht abweichen (Ulrich Häfelin/Georg Müller/Felix Uhlmann, Allgemeines Verwaltungsrecht, 6. A., Zürich/St. Gallen 2010, Rz. 1399).</w:t>
      </w:r>
    </w:p>
    <w:p>
      <w:r>
        <w:t>2.3.3Das Verwaltungsgericht hat daher einzig zu prüfen, ob die Auslegung der Beschwerdegegnerin, wonach die Gemeindeversammlung für den Erlass des strittigen Überbauungsplans zuständig war, vertretbar ist. Nicht massgebend ist dabei die Motivation der Beschwerdegegnerin für die vorgenommene Auslegung ihrer Gemeindeordnung. So kommt dem Umstand, dass sie in der Beschwerdeantwort zunächst geltend macht, Art. 18 Abs. 1 GO stipuliere die Zuständigkeit der Gemeindeversammlung, in einer weiteren Eingabe diese Auslegung aber in Zweifel zieht, da sie auf Druck des DBU erfolgt sei, keine weitere Bedeutung zu. Entscheidend bleibt einzig, ob die im vorliegenden Fall erfolgte Auslegung des kommunalen Rechts vertretbar ist oder nicht.</w:t>
      </w:r>
    </w:p>
    <w:p>
      <w:r>
        <w:rPr>
          <w:b/>
        </w:rPr>
        <w:t>E. 2.4</w:t>
      </w:r>
    </w:p>
    <w:p>
      <w:r>
        <w:t>2.4.1Nach den üblichen Regeln der Gesetzesauslegung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u.a. dann, wenn triftige Gründe dafür vorliegen, dass der Wortlaut nicht den wahren Sinn der Bestimmung wiedergibt. Solche Gründe können sich aus der Entstehungsgeschichte der Bestimmung, aus ihrem Grund und Zweck oder aus dem Zusammenhang mit andern Vorschriften ergeben (BGE 139 V 148 E. 5.1, mit Hinweisen).</w:t>
      </w:r>
    </w:p>
    <w:p>
      <w:r>
        <w:t>2.4.2Auszugehen ist von Art. 13 GO, welcher abschliessend regelt, welche Sachentscheide der Gemeindeversammlung zwingend zu unterbreiten sind. Gemäss Art. 13 lit. b GO ist die Gemeindeversammlung für den Erlass und die Änderung von Nutzungsplänen zuständig. Ob darunter auch Überbauungspläne fallen, ergibt sich aus der Bestimmung nicht. Gemäss Art. 18 Ziff. 1 GO sind Abänderungsanträge zum Erlass und zur Abänderung von Überbauungsplänen 30 Tage vor der Gemeindeversammlung dem Gemeinderat einzureichen. Zwar handelt es sich dabei nicht um eine Bestimmung, welche die Kompetenzen der Gemeindeorgane regelt. Es erscheint aber zumindest als vertretbar, Art. 18 Ziff. 1 GO zur Auslegung von Art. 13 lit. b GO heranzuziehen. Dabei drängt sich der Schluss auf, dass auch Überbauungspläne durch die Gemeindeversammlung zu entscheiden sind, da ansonsten die Vorschrift, wonach Abänderungsanträge zu Überbauungsplänen vor der Gemeindeversammlung einzureichen sind, keinen Sinn macht.</w:t>
      </w:r>
    </w:p>
    <w:p>
      <w:r>
        <w:t>Erweist sich aber die Auslegung der Beschwerdegegnerin, wonach gemäss der Gemeindeordnung der Erlass des strittigen Überbauungsplans der Gemeindeversammlung oblag, als vertretbar, besteht für das Verwaltungsgericht kein Raum dafür, ein anderes Auslegungsergebnis vorzuziehen.</w:t>
      </w:r>
    </w:p>
    <w:p>
      <w:r>
        <w:t>2.4.3Daran ändern auch die Einwände der Parteien, dass das in Art. 27 Abs. 2 RBG vorgeschriebene vorgängige Einspracheverfahren nicht durchführbar sei, nichts, beruht diese Auffassung doch auf einem unzutreffenden Verständnis des Einspracheverfahrens.</w:t>
      </w:r>
    </w:p>
    <w:p>
      <w:r>
        <w:t>Zunächst ist nämlich darauf hinzuweisen, dass auch Art. 27 Abs. 1 RBG, welcher die Beschlussfassung von Baureglement und Zonenplan regelt, ein Einspracheverfahren vor dem Gemeinderat vorschreibt, obwohl der Erlass der Nutzungsplanung den Stimmberechtigten obliegt (möglich wäre es auch, den Entscheid dem Gemeindeparlament zu überlassen; die Gemeinde Glarus Nord sieht dies jedoch nicht vor). Bereits daraus ergibt sich, dass es der Gesetzgeber als unproblematisch erachtet, auch dann ein vorgängiges Einspracheverfahren vor dem Gemeinderat vorzuschreiben, wenn die Gemeindeversammlung für den Erlass eines Plans zuständig ist.</w:t>
      </w:r>
    </w:p>
    <w:p>
      <w:r>
        <w:t>Dies lässt sich damit erklären, dass sich das Einspracheverfahren gemäss Art. 27 RBG vom "gewöhnlichen" Einspracheverfahren im Sinne von Art. 81 f. VRG unterscheidet. Im Einspracheverfahren gemäss dem Verwaltungsrechtspflegegesetz entscheidet zunächst die erstinstanzliche Behörde. Dieser Entscheid kann mittels Einsprache bei der nämlichen Behörde angefochten werden, welche ihren Entscheid umfassend zu überprüfen und über die Sache nochmals zu entscheiden hat (Art. 81 Abs. 1 VRG). Im Einspracheverfahren nach Art. 27 RBG liegt hingegen gerade kein erstinstanzlicher Entscheid einer Behörde vor. Vielmehr richtet sich die Einsprache gegen die durch die Gemeinde aufgelegten Baureglemente, Zonen- und Sondernutzungspläne (Art. 25 Abs. 1 RBG). Demzufolge kommt dem Einspracheentscheid des Gemeinderats im Sinne von Art. 27 RBG denn auch eine andere Bedeutung zu als dem Einspracheentscheid im Sinne des Verwaltungsrechtspflegegesetzes. Während Letzterer Anfechtungsobjekt für das anschliessende Rechtsmittelverfahren bildet, ist der Einspracheentscheid im Sinne von Art. 27 RBG nicht anfechtbar. Anfechtungsobjekt bildet vielmehr die Beschlussfassung durch das zuständige Organ, d.h. das durch die Stimmberechtigten erlassene Baureglement bzw. der erlassene Zonenplan (Art. 27 Abs. 1 RBG) sowie die durch das zuständige Gemeindeorgan erlassenen Sondernutzungspläne (Art. 27 Abs. 2 RBG).</w:t>
      </w:r>
    </w:p>
    <w:p>
      <w:r>
        <w:t>2.4.4Für die Sondernutzungspläne ergibt sich daraus Folgendes: Ist für den Erlass eines Sondernutzungsplans der Gemeinderat zuständig, erlässt er diesen zusammen mit dem Einspracheentscheid. Ist hingegen für den Erlass wie vorliegend die Gemeindeversammlung zuständig, entscheidet der Gemeinderat zunächst über die Einsprachen. Anhand des Ergebnisses des Einspracheverfahrens passt er nötigenfalls den Sondernutzungsplan an. Die allenfalls angepasste Vorlage wird der Gemeindeversammlung unterbreitet, wobei es naheliegend ist, dass der Gemeinderat über die Einsprachen und deren Ausgang informiert. Die Gemeindeversammlung, welcher nach Massgabe des kommunalen Rechts die alleinige Beschlusskompetenz über den Sondernutzungsplan zukommt, ist bei ihrem Entscheid an das Ergebnis des Einspracheverfahrens nicht gebunden und entscheidet erstinstanzlich über den Sondernutzungsplan. Sollte dabei der Sondernutzungsplan geändert werden, ist eine erneute Planauflage mangels entsprechender Vorschrift jedenfalls dann nicht erforderlich, wenn die betroffenen Grundeigentümer an der Gemeindeversammlung stimmberechtigt sind (BGE 111 Ia 164 E. 2b; vgl. aber E. II/3.2.4 zur Problematik von Abänderungen durch Private eingereichter Überbauungspläne). Der Entscheid der Gemeindeversammlung bildet das Anfechtungsobjekt für das anschliessende Rechtsmittelverfahren. Analog vorzugehen ist im Übrigen bei der Beschlussfassung von Baureglement und Zonenplan gemäss Art. 27 Abs. 1 RBG.</w:t>
      </w:r>
    </w:p>
    <w:p>
      <w:r>
        <w:t>Aus dem Dargelegten wird ersichtlich, dass es unproblematisch ist, wenn der Gemeinderat zur Durchführung des gemäss Art. 27 Abs. 2 RBG vorgeschriebenen Einspracheverfahrens zuständig ist, der Entscheid über den Überbauungsplan aber der Gemeindeversammlung obliegt.</w:t>
      </w:r>
    </w:p>
    <w:p>
      <w:r>
        <w:rPr>
          <w:b/>
        </w:rPr>
        <w:t>E. 3</w:t>
      </w:r>
    </w:p>
    <w:p>
      <w:r>
        <w:t>Zu prüfen ist sodann die Zulässigkeit des Rückweisungsbeschlusses der Gemeindeversammlung.</w:t>
      </w:r>
    </w:p>
    <w:p>
      <w:r>
        <w:rPr>
          <w:b/>
        </w:rPr>
        <w:t>E. 3.1</w:t>
      </w:r>
    </w:p>
    <w:p>
      <w:r>
        <w:t>3.1.1.Die Beschwerdeführerin macht geltend, wegen der Überbauungsplanpflicht könne sie ihr Grundstück nicht in der Regelbauweise bebauen. Mit dem Entscheid der Gemeindeversammlung werde das Baugrundstück faktisch mit einer mehrjährigen Bausperre belegt. Es sei damit zu rechnen, dass es noch Jahre dauern werde, bis eine rechtskräftige neue Nutzungsplanung vorliege. Der Überbauungsplan hätte nur abgelehnt werden dürfen, wenn sachliche Gründe vorgelegen hätten. Solche seien an der Gemeindeversammlung nicht vorgebracht worden. Indem die Gemeindeversammlung den Überbauungsplan ohne jegliche materielle Begründung zurückgewiesen habe, habe sie willkürlich gehandelt. Wenn die Gemeindeversammlung für den Erlass des Überbauungsplans zuständig sei, habe sie sich an die Regeln zu halten, welche beim Erlass von verwaltungsrechtlichen Entscheiden zu beachten seien, was namentlich bedeute, dass sie einen Entscheid aufgrund des geltenden Rechts zu erlassen habe und zudem alle Rechtsuchenden gleich behandeln müsse.</w:t>
      </w:r>
    </w:p>
    <w:p>
      <w:r>
        <w:t>3.1.2Die Beschwerdegegnerin führt aus, es sei zweifelhaft, ob der Überbauungsplan bis zum Inkrafttreten des Gemeinderichtplans, der neuen Nutzungsplanung sowie der Bauordnung zurückgewiesen werden dürfe. Dies bedürfe eines gerichtlichen Entscheids.</w:t>
      </w:r>
    </w:p>
    <w:p>
      <w:r>
        <w:rPr>
          <w:b/>
        </w:rPr>
        <w:t>E. 3.2</w:t>
      </w:r>
    </w:p>
    <w:p>
      <w:r>
        <w:t>3.2.1Der von der Gemeindeversammlung angenommene Antrag auf Rückweisung des Überbauungsplans wurde durch den Antragssteller damit begründet, dass zugewartet werden solle, bis der Richt- und der Nutzungsplan genehmigt worden seien. Es ist unbestritten, dass es bis zur Genehmigung des Richt- und des Nutzungsplans noch mehrere Jahre dauern wird.</w:t>
      </w:r>
    </w:p>
    <w:p>
      <w:r>
        <w:t>3.2.2Indem die Gemeindeversammlung den Überbauungsplan zurückwies und es damit der Beschwerdeführerin über Jahre hinaus verunmöglicht, deren Grundstück zu bebauen, griff sie in die durch Art. 26 BV garantierte Eigentumsgarantie der Beschwerdeführerin ein. Dies ist nur dann zulässig, wenn sich die Grundrechtseinschränkung auf eine gesetzliche Grundlage stützt, sie im öffentlichen Interesse liegt oder durch den Schutz von Grundrechten Dritter gerechtfertigt ist, sich als verhältnismässig erweist und den Kerngehalt des Grundrechts nicht antastet (Art. 36 BV).</w:t>
      </w:r>
    </w:p>
    <w:p>
      <w:r>
        <w:t>3.2.3Das Erfordernis der gesetzlichen Grundlage ist unter anderem nur dann erfüllt, wenn die Einschränkung des Grundrechts in einem genügend bestimmten Rechtssatz vorgesehen ist (Ulrich Häfelin/Walter Haller/Helen Keller, Schweizerisches Bundesstaatsrecht, 8. A., Zürich/Basel/Genf 2012, Rz. 308).</w:t>
      </w:r>
    </w:p>
    <w:p>
      <w:r>
        <w:t>Es ist offensichtlich, dass die in Art. 59 Abs. 2 GemeindeG vorgesehene Möglichkeit, an der Gemeindeversammlung Rückweisung eines Verhandlungsgegenstands zu beantragen, den Eingriff in das Grundrecht nicht genügend bestimmt und folglich keine genügende gesetzliche Grundlage für die freiheitsbeschränkende Massnahme bildet. Die Möglichkeit, einen Überbauungsplan zurückzuweisen, bis über die Richt- oder Nutzungsplanung entschieden worden ist, muss vielmehr konkret in einem Rechtssatz vorgesehen sein.</w:t>
      </w:r>
    </w:p>
    <w:p>
      <w:r>
        <w:t>Näher zu prüfen ist hingegen, ob Art. 31 Abs. 1 RBG eine genügende gesetzliche Grundlage für den vorliegend strittigen Grundrechtseingriff bildet. Sind Pläne generell zu überarbeiten oder fehlen Pläne, die nach diesem Gesetz notwendig sind oder steht deren Abänderung bevor, können gemäss dieser Bestimmung für genau bezeichnete Gebiete Planungszonen bestimmt werden. Innerhalb der Planungszonen darf nichts unternommen werden, was die kommende Planung erschweren könnte; insbesondere kann die Behandlung der Baugesuche sistiert werden.</w:t>
      </w:r>
    </w:p>
    <w:p>
      <w:r>
        <w:t>Massgebend ist nun, dass die Gemeindeversammlung nicht eine Planungszone im Sinne von Art. 31 Abs. 1 RBG erlassen hat, wofür sie gemäss Art. 31 Abs. 2 RBG auch nicht zuständig gewesen wäre. Sie hat vielmehr einen Überbauungsplan auf unbestimmte Zeit zurückgewiesen. Ein solches Vorgehen findet jedoch in Art. 31 Abs. 1 RBG keine Grundlage.</w:t>
      </w:r>
    </w:p>
    <w:p>
      <w:r>
        <w:t>Damit ergibt sich, dass sich der durch den strittigen Beschluss der Gemeindeversammlung erfolgte Grundrechtseingriff nicht auf eine genügende gesetzliche Grundlage stützen lässt. Indem die Gemeindeversammlung den Überbauungsplan bis zum Erlass der Richt- und Nutzungsplanung zurückwies, verletzte sie folglich die Eigentumsgarantie der Beschwerdeführerin. Dies führt zur Aufhebung des angefochtenen Beschlusses der Gemeindeversammlung vom 20. Juni 2014.</w:t>
      </w:r>
    </w:p>
    <w:p>
      <w:r>
        <w:t>3.2.4Zulässig wäre eine Rückweisung jedoch dann, wenn sie mit einem konkreten Antrag verbunden wäre, wie der strittige Überbauungsplan zu ändern ist. In einem solchen Fall würde nämlich der Grundeigentümerin nicht die Bebauung ihres Grundstückes über einen längeren Zeitraum verwehrt, vielmehr übte die Gemeindeversammlung das ihr zustehende Planungsermessen aus.</w:t>
      </w:r>
    </w:p>
    <w:p>
      <w:r>
        <w:t>Hinzuweisen bleibt im Übrigen darauf, dass es als nicht unproblematisch erscheint, wenn das zuständige Gemeinwesen, sei es der Gemeinderat oder die Gemeindeversammlung, selber einen durch Private eingereichten Überbauungsplan ohne deren Zustimmung ändert (vgl. Art. 18 Ziff. 1 GO, welcher von der Zulässigkeit von Abänderungsanträgen ausgeht). Es obliegt indessen dem Gesetzgeber, darüber zu entscheiden, ob eine Regelung zu treffen ist, welche bei Änderungsbegehren betreffend einen durch Private erarbeiteten und eingereichten Überbauungsplan lediglich dessen Ablehnung oder Rückweisung zulässt.</w:t>
      </w:r>
    </w:p>
    <w:p>
      <w:r>
        <w:rPr>
          <w:b/>
        </w:rPr>
        <w:t>E. 4</w:t>
      </w:r>
    </w:p>
    <w:p>
      <w:r>
        <w:t>Zu prüfen bleibt, wie weiter vorzugehen ist.</w:t>
      </w:r>
    </w:p>
    <w:p>
      <w:r>
        <w:rPr>
          <w:b/>
        </w:rPr>
        <w:t>E. 4.1</w:t>
      </w:r>
    </w:p>
    <w:p>
      <w:r>
        <w:t>4.1.1Die Beschwerdeführerin ist der Auffassung, dass die Rechtsmittelinstanz nun in der Sache selbst zu entscheiden und den Überbauungsplan zu genehmigen habe.</w:t>
      </w:r>
    </w:p>
    <w:p>
      <w:r>
        <w:t>4.1.2Die Beschwerdegegnerin führt aus, anlässlich der Gemeindeversammlung seien fünf Abänderungsanträge nicht behandelt worden. Dies stehe einer Genehmigung des Überbauungsplans im vorliegenden Verfahren entgegen. Sollte der Beschluss der Gemeindeversammlung nicht Bestand haben, müsste anlässlich einer kommenden Gemeindeversammlung konkret über die Änderungsanträge abgestimmt werden.</w:t>
      </w:r>
    </w:p>
    <w:p>
      <w:r>
        <w:t>4.2Der Auffassung der Beschwerdeführerin, dass im vorliegenden Verfahren der Überbauungsplan zu genehmigen sei, kann nicht gefolgt werden. Dies hätte nämlich einen unzulässigen Eingriff des Gerichts in das Planungsermessen der Gemeinde zur Folge. Ein solcher Entscheid liesse sich denn auch nicht auf Art. 101 Abs. 1 VRG stützen.</w:t>
      </w:r>
    </w:p>
    <w:p>
      <w:r>
        <w:t>Das weitere Vorgehen bestimmt sich nach dem in E. II/2.4.4 Dargelegten. Zunächst hat der Gemeinderat die hängigen Einsprachen zu beurteilen. Anschliessend wird er den nötigenfalls angepassten Überbauungsplan unter der in der Gemeindeordnung vorgesehenen Mitwirkung des Gemeindeparlaments der Gemeindeversammlung unterbreiten. Dabei sind an der Gemeindeversammlung nur Anträge zuzulassen, die gemäss Art. 18 Ziff. 1 GO rechtzeitig eingereicht wurden. Rückweisungsanträge sind nur dann zuzulassen, wenn sie einen konkreten Auftrag enthalten, wie der Überbauungsplan zu ändern ist. Gegen den durch die Gemeindeversammlung erlassenen Überbauungsplan steht dann der Rechtsmittelweg offen.</w:t>
      </w:r>
    </w:p>
    <w:p>
      <w:r>
        <w:rPr>
          <w:b/>
        </w:rPr>
        <w:t>E. 5</w:t>
      </w:r>
    </w:p>
    <w:p>
      <w:r>
        <w:t>Zusammenfassend ergibt sich, dass die Beschwerde teilweise gutzuheissen ist. Der Gemeindeversammlungsbeschluss vom 20. Juni 2014 betreffend Überbauungsplan "Wohnpark Schönegg", Näfels, ist aufzuheben. Die Sache ist im Sinne der Erwägungen an den Gemeinderat Glarus Nord zurückzuweisen.</w:t>
      </w:r>
    </w:p>
    <w:p>
      <w:r>
        <w:t>III.</w:t>
      </w:r>
    </w:p>
    <w:p>
      <w:r>
        <w:t>1.</w:t>
      </w:r>
    </w:p>
    <w:p>
      <w:r>
        <w:t>1.1Gemäss Art. 134 Abs. 1 lit. c VRG hat eine Partei im Beschwerdeverfahren grundsätzlich amtliche Kosten zu tragen, wenn sie unterliegt oder wenn auf ihr Begehren nicht eingetreten wurde. Gemeinden sind gegenüber den kantonalen Behörden nur dann kostenpflichtig, wenn sie im Verfahren als Partei beteiligt und an der Angelegenheit wirtschaftlich Interessiert sind (Art. 135 Abs. 2 VRG) oder wenn ihnen grobe Verfahrensfehler oder offensichtliche Rechtsverletzungen unterlaufen sind (Art. 135 Abs. 3 VRG).</w:t>
      </w:r>
    </w:p>
    <w:p>
      <w:r>
        <w:t>1.2Die Beschwerdeführerin dringt weder mit ihrem Antrag auf Genehmigung des Überbauungsplans durch noch mit demjenigen auf Rückweisung der Sache an den Gemeinderat Glarus Nord mit dem Auftrag, den Überbauungsplan zu genehmigen. Hingegen obsiegt sie insoweit, als der angefochtene Beschluss der Gemeindeversammlung aufzuheben ist. Es rechtfertigt sich daher die Gerichtskosten von Fr. 3'000.- zur Hälfte der Beschwerdeführerin aufzuerlegen. Vom von ihr bereits geleisteten Kostenvorschuss in der Höhe von Fr. 3'000.- sind ihr Fr. 1'500.- zurückzuerstatten. Zur Hälfte sind die Gerichtskosten auf die Staatskasse zu nehmen, da der Beschwerdegegnerin mangels Erfüllung der besonderen Voraussetzungen von Art. 135 Abs. 2 und 3 VRG keine Kosten aufzuerlegen sind.</w:t>
      </w:r>
    </w:p>
    <w:p>
      <w:r>
        <w:t>2.</w:t>
      </w:r>
    </w:p>
    <w:p>
      <w:r>
        <w:t>Der teilweise obsiegenden Beschwerdeführerin ist zu Lasten der Beschwerdegegnerin eine reduzierte Parteientschädigung von Fr. 2'000.- (inkl. Mehrwertsteuer) zuzusprechen (Art. 138 Abs. 3 lit. a VRG). Eine solche steht der Beschwerdegegnerin nicht zu, da gemäss Art. 138 Abs. 4 VRG Behörden im Beschwerdeverfahren eine Entschädigung nur ausgerichtet wird, wenn besondere Umstände dies rechtfertigen, welche Vor-aussetzung vorliegend nicht erfüllt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